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24" w:rsidRPr="00E725FE" w:rsidRDefault="00A934D7" w:rsidP="009D1893">
      <w:pPr>
        <w:pStyle w:val="Heading1"/>
        <w:keepNext w:val="0"/>
        <w:rPr>
          <w:rFonts w:ascii="Times New Roman" w:hAnsi="Times New Roman"/>
          <w:color w:val="auto"/>
          <w:szCs w:val="28"/>
        </w:rPr>
      </w:pPr>
      <w:bookmarkStart w:id="0" w:name="_Toc41877055"/>
      <w:bookmarkStart w:id="1" w:name="_GoBack"/>
      <w:bookmarkEnd w:id="1"/>
      <w:r>
        <w:rPr>
          <w:rFonts w:ascii="Times New Roman" w:hAnsi="Times New Roman"/>
          <w:color w:val="auto"/>
          <w:szCs w:val="28"/>
        </w:rPr>
        <w:t xml:space="preserve">E </w:t>
      </w:r>
      <w:r w:rsidR="00CD2624" w:rsidRPr="00E725FE">
        <w:rPr>
          <w:rFonts w:ascii="Times New Roman" w:hAnsi="Times New Roman"/>
          <w:color w:val="auto"/>
          <w:szCs w:val="28"/>
        </w:rPr>
        <w:t>VOLUME 2</w:t>
      </w:r>
      <w:bookmarkEnd w:id="0"/>
    </w:p>
    <w:p w:rsidR="009D1893" w:rsidRDefault="00CD2624" w:rsidP="009D1893">
      <w:pPr>
        <w:pStyle w:val="Heading1"/>
        <w:keepNext w:val="0"/>
        <w:spacing w:before="360"/>
        <w:rPr>
          <w:rFonts w:ascii="Times New Roman" w:hAnsi="Times New Roman"/>
          <w:color w:val="auto"/>
          <w:szCs w:val="28"/>
        </w:rPr>
      </w:pPr>
      <w:bookmarkStart w:id="2" w:name="_Toc41823870"/>
      <w:bookmarkStart w:id="3" w:name="_Toc41877056"/>
      <w:r w:rsidRPr="00E725FE">
        <w:rPr>
          <w:rFonts w:ascii="Times New Roman" w:hAnsi="Times New Roman"/>
          <w:color w:val="auto"/>
          <w:szCs w:val="28"/>
        </w:rPr>
        <w:t>SECTION 1</w:t>
      </w:r>
      <w:bookmarkEnd w:id="2"/>
    </w:p>
    <w:p w:rsidR="00CD2624" w:rsidRPr="00E725FE" w:rsidRDefault="00CD2624" w:rsidP="009D1893">
      <w:pPr>
        <w:pStyle w:val="Heading1"/>
        <w:keepNext w:val="0"/>
        <w:rPr>
          <w:rFonts w:ascii="Times New Roman" w:hAnsi="Times New Roman"/>
          <w:color w:val="auto"/>
          <w:szCs w:val="28"/>
        </w:rPr>
      </w:pPr>
      <w:bookmarkStart w:id="4" w:name="_Toc41823871"/>
      <w:r w:rsidRPr="00E725FE">
        <w:rPr>
          <w:rFonts w:ascii="Times New Roman" w:hAnsi="Times New Roman"/>
          <w:color w:val="auto"/>
          <w:szCs w:val="28"/>
        </w:rPr>
        <w:t>CONTRACT FORM</w:t>
      </w:r>
      <w:bookmarkEnd w:id="3"/>
      <w:bookmarkEnd w:id="4"/>
    </w:p>
    <w:p w:rsidR="004677C7" w:rsidRPr="00B11094" w:rsidRDefault="00294671" w:rsidP="009D1893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B11094">
        <w:rPr>
          <w:rFonts w:ascii="Times New Roman" w:hAnsi="Times New Roman"/>
          <w:sz w:val="28"/>
          <w:szCs w:val="28"/>
          <w:lang w:val="en-GB"/>
        </w:rPr>
        <w:t xml:space="preserve">WORKS </w:t>
      </w:r>
      <w:r w:rsidR="00CD2624" w:rsidRPr="00B11094">
        <w:rPr>
          <w:rFonts w:ascii="Times New Roman" w:hAnsi="Times New Roman"/>
          <w:sz w:val="28"/>
          <w:szCs w:val="28"/>
          <w:lang w:val="en-GB"/>
        </w:rPr>
        <w:t>CONTRACT FOR EUROPEAN UNION</w:t>
      </w:r>
      <w:r w:rsidR="004677C7" w:rsidRPr="00B11094">
        <w:rPr>
          <w:rFonts w:ascii="Times New Roman" w:hAnsi="Times New Roman"/>
          <w:sz w:val="28"/>
          <w:szCs w:val="28"/>
          <w:lang w:val="en-GB"/>
        </w:rPr>
        <w:t xml:space="preserve"> EXTERNAL ACTIONS</w:t>
      </w:r>
    </w:p>
    <w:p w:rsidR="004677C7" w:rsidRPr="004677C7" w:rsidRDefault="004677C7" w:rsidP="009D1893">
      <w:pPr>
        <w:spacing w:before="480" w:line="240" w:lineRule="exact"/>
        <w:jc w:val="center"/>
        <w:outlineLvl w:val="0"/>
        <w:rPr>
          <w:b/>
          <w:sz w:val="22"/>
          <w:szCs w:val="22"/>
        </w:rPr>
      </w:pPr>
      <w:r w:rsidRPr="004677C7">
        <w:rPr>
          <w:b/>
          <w:sz w:val="22"/>
          <w:szCs w:val="22"/>
        </w:rPr>
        <w:t>NO</w:t>
      </w:r>
      <w:r w:rsidR="00FB4DFA">
        <w:rPr>
          <w:b/>
          <w:sz w:val="22"/>
          <w:szCs w:val="22"/>
        </w:rPr>
        <w:t>.</w:t>
      </w:r>
      <w:r w:rsidRPr="004677C7">
        <w:rPr>
          <w:b/>
          <w:sz w:val="22"/>
          <w:szCs w:val="22"/>
        </w:rPr>
        <w:t xml:space="preserve"> &lt;</w:t>
      </w:r>
      <w:r w:rsidRPr="00DF10A4">
        <w:rPr>
          <w:b/>
          <w:sz w:val="22"/>
          <w:szCs w:val="22"/>
          <w:highlight w:val="yellow"/>
        </w:rPr>
        <w:t>Contract number</w:t>
      </w:r>
      <w:r w:rsidRPr="004677C7">
        <w:rPr>
          <w:b/>
          <w:sz w:val="22"/>
          <w:szCs w:val="22"/>
        </w:rPr>
        <w:t>&gt;</w:t>
      </w:r>
    </w:p>
    <w:p w:rsidR="00CD2624" w:rsidRPr="00B11094" w:rsidRDefault="004677C7" w:rsidP="00D364B4">
      <w:pPr>
        <w:spacing w:before="480" w:after="480" w:line="240" w:lineRule="exact"/>
        <w:jc w:val="center"/>
        <w:outlineLvl w:val="0"/>
        <w:rPr>
          <w:b/>
          <w:szCs w:val="24"/>
        </w:rPr>
      </w:pPr>
      <w:r w:rsidRPr="00B11094">
        <w:rPr>
          <w:b/>
          <w:szCs w:val="24"/>
        </w:rPr>
        <w:t xml:space="preserve">FINANCED FROM THE </w:t>
      </w:r>
      <w:r w:rsidR="007F26B5" w:rsidRPr="00B11094">
        <w:rPr>
          <w:b/>
          <w:szCs w:val="24"/>
        </w:rPr>
        <w:t>[</w:t>
      </w:r>
      <w:r w:rsidRPr="00B11094">
        <w:rPr>
          <w:b/>
          <w:szCs w:val="24"/>
          <w:highlight w:val="lightGray"/>
        </w:rPr>
        <w:t>GENERAL BUDGET</w:t>
      </w:r>
      <w:r w:rsidR="008A56B5" w:rsidRPr="00B11094">
        <w:rPr>
          <w:b/>
          <w:szCs w:val="24"/>
          <w:highlight w:val="lightGray"/>
        </w:rPr>
        <w:t xml:space="preserve"> OF THE UNION</w:t>
      </w:r>
      <w:r w:rsidR="007F26B5" w:rsidRPr="00B11094">
        <w:rPr>
          <w:b/>
          <w:szCs w:val="24"/>
        </w:rPr>
        <w:t>] [</w:t>
      </w:r>
      <w:r w:rsidRPr="00B11094">
        <w:rPr>
          <w:b/>
          <w:szCs w:val="24"/>
          <w:highlight w:val="lightGray"/>
        </w:rPr>
        <w:t>EDF</w:t>
      </w:r>
      <w:r w:rsidR="007F26B5" w:rsidRPr="00B11094">
        <w:rPr>
          <w:b/>
          <w:szCs w:val="24"/>
        </w:rPr>
        <w:t>]</w:t>
      </w:r>
    </w:p>
    <w:p w:rsidR="00D364B4" w:rsidRPr="00D364B4" w:rsidRDefault="00D364B4" w:rsidP="00D364B4">
      <w:pPr>
        <w:spacing w:after="120"/>
      </w:pPr>
      <w:r w:rsidRPr="00D364B4">
        <w:t>Between</w:t>
      </w:r>
    </w:p>
    <w:p w:rsidR="00CD2624" w:rsidRDefault="007F26B5" w:rsidP="00D364B4">
      <w:pPr>
        <w:widowControl w:val="0"/>
        <w:snapToGri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[</w:t>
      </w:r>
      <w:r w:rsidR="00E54183" w:rsidRPr="009D1893">
        <w:rPr>
          <w:sz w:val="22"/>
          <w:szCs w:val="22"/>
          <w:highlight w:val="yellow"/>
        </w:rPr>
        <w:t xml:space="preserve">For </w:t>
      </w:r>
      <w:r w:rsidR="007F6889">
        <w:rPr>
          <w:sz w:val="22"/>
          <w:szCs w:val="22"/>
          <w:highlight w:val="yellow"/>
        </w:rPr>
        <w:t>direct management</w:t>
      </w:r>
      <w:r>
        <w:rPr>
          <w:sz w:val="22"/>
          <w:szCs w:val="22"/>
          <w:highlight w:val="yellow"/>
        </w:rPr>
        <w:t>:</w:t>
      </w:r>
      <w:r w:rsidR="007F6889">
        <w:rPr>
          <w:sz w:val="22"/>
          <w:szCs w:val="22"/>
          <w:highlight w:val="yellow"/>
        </w:rPr>
        <w:t xml:space="preserve"> </w:t>
      </w:r>
      <w:r w:rsidR="00CD2624" w:rsidRPr="00DF10A4">
        <w:rPr>
          <w:sz w:val="22"/>
          <w:szCs w:val="22"/>
          <w:highlight w:val="lightGray"/>
        </w:rPr>
        <w:t>The European Union, represented by the European Commission,</w:t>
      </w:r>
      <w:r w:rsidR="00E54183" w:rsidRPr="00DF10A4">
        <w:rPr>
          <w:highlight w:val="lightGray"/>
        </w:rPr>
        <w:t xml:space="preserve"> </w:t>
      </w:r>
      <w:r w:rsidR="00E54183" w:rsidRPr="00DF10A4">
        <w:rPr>
          <w:sz w:val="22"/>
          <w:szCs w:val="22"/>
          <w:highlight w:val="lightGray"/>
        </w:rPr>
        <w:t xml:space="preserve">B-1049 Brussels, Belgium, </w:t>
      </w:r>
      <w:r w:rsidR="00CD2624" w:rsidRPr="00DF10A4">
        <w:rPr>
          <w:sz w:val="22"/>
          <w:szCs w:val="22"/>
          <w:highlight w:val="lightGray"/>
        </w:rPr>
        <w:t xml:space="preserve"> on behalf of and for the account of the government of &lt;</w:t>
      </w:r>
      <w:r w:rsidR="00CD2624" w:rsidRPr="00DF10A4">
        <w:rPr>
          <w:sz w:val="22"/>
          <w:szCs w:val="22"/>
          <w:highlight w:val="yellow"/>
        </w:rPr>
        <w:t xml:space="preserve">name of </w:t>
      </w:r>
      <w:r w:rsidR="00940313" w:rsidRPr="00DF10A4">
        <w:rPr>
          <w:sz w:val="22"/>
          <w:szCs w:val="22"/>
          <w:highlight w:val="yellow"/>
        </w:rPr>
        <w:t xml:space="preserve">partner </w:t>
      </w:r>
      <w:r w:rsidR="00CD2624" w:rsidRPr="00DF10A4">
        <w:rPr>
          <w:sz w:val="22"/>
          <w:szCs w:val="22"/>
          <w:highlight w:val="yellow"/>
        </w:rPr>
        <w:t>country/countries</w:t>
      </w:r>
      <w:r w:rsidR="00CD2624" w:rsidRPr="00DF10A4">
        <w:rPr>
          <w:sz w:val="22"/>
          <w:szCs w:val="22"/>
          <w:highlight w:val="lightGray"/>
        </w:rPr>
        <w:t>&gt;</w:t>
      </w:r>
      <w:r w:rsidR="00CD2624" w:rsidRPr="00E725FE">
        <w:rPr>
          <w:sz w:val="22"/>
          <w:szCs w:val="22"/>
        </w:rPr>
        <w:t xml:space="preserve">] </w:t>
      </w:r>
    </w:p>
    <w:p w:rsidR="00E54183" w:rsidRPr="00E725FE" w:rsidRDefault="00E54183" w:rsidP="00CD2624">
      <w:pPr>
        <w:widowControl w:val="0"/>
        <w:snapToGrid w:val="0"/>
        <w:spacing w:before="100" w:after="100"/>
        <w:rPr>
          <w:sz w:val="22"/>
          <w:szCs w:val="22"/>
        </w:rPr>
      </w:pPr>
      <w:r w:rsidRPr="009D1893">
        <w:rPr>
          <w:sz w:val="22"/>
          <w:szCs w:val="22"/>
          <w:highlight w:val="yellow"/>
        </w:rPr>
        <w:t>OR</w:t>
      </w:r>
      <w:r w:rsidR="007F26B5">
        <w:rPr>
          <w:sz w:val="22"/>
          <w:szCs w:val="22"/>
        </w:rPr>
        <w:t xml:space="preserve"> [</w:t>
      </w:r>
      <w:r w:rsidRPr="009D1893">
        <w:rPr>
          <w:sz w:val="22"/>
          <w:szCs w:val="22"/>
          <w:highlight w:val="yellow"/>
        </w:rPr>
        <w:t xml:space="preserve">For </w:t>
      </w:r>
      <w:r w:rsidR="007F6889">
        <w:rPr>
          <w:sz w:val="22"/>
          <w:szCs w:val="22"/>
          <w:highlight w:val="yellow"/>
        </w:rPr>
        <w:t xml:space="preserve">indirect </w:t>
      </w:r>
      <w:r w:rsidR="007F6889" w:rsidRPr="007F26B5">
        <w:rPr>
          <w:sz w:val="22"/>
          <w:szCs w:val="22"/>
          <w:highlight w:val="yellow"/>
        </w:rPr>
        <w:t>management</w:t>
      </w:r>
      <w:r w:rsidRPr="00DF10A4">
        <w:rPr>
          <w:sz w:val="22"/>
          <w:szCs w:val="22"/>
          <w:highlight w:val="yellow"/>
        </w:rPr>
        <w:t xml:space="preserve">&lt;Name and address of the </w:t>
      </w:r>
      <w:r w:rsidR="00E8567A">
        <w:rPr>
          <w:sz w:val="22"/>
          <w:szCs w:val="22"/>
          <w:highlight w:val="yellow"/>
        </w:rPr>
        <w:t>c</w:t>
      </w:r>
      <w:r w:rsidRPr="00DF10A4">
        <w:rPr>
          <w:sz w:val="22"/>
          <w:szCs w:val="22"/>
          <w:highlight w:val="yellow"/>
        </w:rPr>
        <w:t xml:space="preserve">ontracting </w:t>
      </w:r>
      <w:r w:rsidR="00E8567A">
        <w:rPr>
          <w:sz w:val="22"/>
          <w:szCs w:val="22"/>
          <w:highlight w:val="yellow"/>
        </w:rPr>
        <w:t>a</w:t>
      </w:r>
      <w:r w:rsidRPr="00DF10A4">
        <w:rPr>
          <w:sz w:val="22"/>
          <w:szCs w:val="22"/>
          <w:highlight w:val="yellow"/>
        </w:rPr>
        <w:t>uthority&gt;</w:t>
      </w:r>
      <w:r w:rsidR="007F26B5" w:rsidRPr="00DF10A4">
        <w:rPr>
          <w:sz w:val="22"/>
          <w:szCs w:val="22"/>
          <w:highlight w:val="yellow"/>
        </w:rPr>
        <w:t>]</w:t>
      </w:r>
    </w:p>
    <w:p w:rsidR="00CD2624" w:rsidRPr="00E725FE" w:rsidRDefault="00CD2624" w:rsidP="00CD2624">
      <w:pPr>
        <w:widowControl w:val="0"/>
        <w:snapToGrid w:val="0"/>
        <w:spacing w:before="100" w:after="100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FB4DFA">
        <w:rPr>
          <w:sz w:val="22"/>
          <w:szCs w:val="22"/>
        </w:rPr>
        <w:t>“</w:t>
      </w: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FB4DFA">
        <w:rPr>
          <w:sz w:val="22"/>
          <w:szCs w:val="22"/>
        </w:rPr>
        <w:t>”</w:t>
      </w:r>
      <w:r w:rsidRPr="00E725FE">
        <w:rPr>
          <w:sz w:val="22"/>
          <w:szCs w:val="22"/>
        </w:rPr>
        <w:t>),</w:t>
      </w:r>
    </w:p>
    <w:p w:rsidR="00CD2624" w:rsidRPr="00E725FE" w:rsidRDefault="00CD2624" w:rsidP="006E6032">
      <w:pPr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one part,</w:t>
      </w:r>
    </w:p>
    <w:p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and</w:t>
      </w:r>
    </w:p>
    <w:p w:rsidR="00CD2624" w:rsidRPr="00E725FE" w:rsidRDefault="00CD2624" w:rsidP="006E6032">
      <w:pPr>
        <w:rPr>
          <w:sz w:val="22"/>
          <w:szCs w:val="22"/>
        </w:rPr>
      </w:pPr>
    </w:p>
    <w:p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 xml:space="preserve">Full official </w:t>
      </w:r>
      <w:r w:rsidR="00E8567A">
        <w:rPr>
          <w:sz w:val="22"/>
          <w:szCs w:val="22"/>
          <w:highlight w:val="yellow"/>
        </w:rPr>
        <w:t>n</w:t>
      </w:r>
      <w:r w:rsidRPr="00DF10A4">
        <w:rPr>
          <w:sz w:val="22"/>
          <w:szCs w:val="22"/>
          <w:highlight w:val="yellow"/>
        </w:rPr>
        <w:t xml:space="preserve">ame of </w:t>
      </w:r>
      <w:r w:rsidR="00E8567A">
        <w:rPr>
          <w:sz w:val="22"/>
          <w:szCs w:val="22"/>
          <w:highlight w:val="yellow"/>
        </w:rPr>
        <w:t>c</w:t>
      </w:r>
      <w:r w:rsidRPr="00DF10A4">
        <w:rPr>
          <w:sz w:val="22"/>
          <w:szCs w:val="22"/>
          <w:highlight w:val="yellow"/>
        </w:rPr>
        <w:t>ontractor</w:t>
      </w:r>
      <w:r w:rsidRPr="00E725FE">
        <w:rPr>
          <w:sz w:val="22"/>
          <w:szCs w:val="22"/>
        </w:rPr>
        <w:t>&gt;</w:t>
      </w: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>Legal status/title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1"/>
      </w: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>Official registration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2"/>
      </w:r>
    </w:p>
    <w:p w:rsidR="00CD2624" w:rsidRPr="00E725FE" w:rsidRDefault="007F26B5" w:rsidP="006E6032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CD2624" w:rsidRPr="00DF10A4">
        <w:rPr>
          <w:sz w:val="22"/>
          <w:szCs w:val="22"/>
          <w:highlight w:val="yellow"/>
        </w:rPr>
        <w:t>Full official address</w:t>
      </w:r>
      <w:r>
        <w:rPr>
          <w:sz w:val="22"/>
          <w:szCs w:val="22"/>
        </w:rPr>
        <w:t>&gt;</w:t>
      </w: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[</w:t>
      </w:r>
      <w:r w:rsidR="007F26B5">
        <w:rPr>
          <w:sz w:val="22"/>
          <w:szCs w:val="22"/>
        </w:rPr>
        <w:t>&lt;</w:t>
      </w:r>
      <w:r w:rsidRPr="00DF10A4">
        <w:rPr>
          <w:sz w:val="22"/>
          <w:szCs w:val="22"/>
          <w:highlight w:val="yellow"/>
        </w:rPr>
        <w:t>VAT number</w:t>
      </w:r>
      <w:r w:rsidR="007F26B5">
        <w:rPr>
          <w:sz w:val="22"/>
          <w:szCs w:val="22"/>
        </w:rPr>
        <w:t>&gt;</w:t>
      </w:r>
      <w:r w:rsidRPr="00E725FE">
        <w:rPr>
          <w:sz w:val="22"/>
          <w:szCs w:val="22"/>
        </w:rPr>
        <w:t>]</w:t>
      </w:r>
      <w:r w:rsidRPr="00E725FE">
        <w:rPr>
          <w:rStyle w:val="FootnoteReference"/>
          <w:sz w:val="22"/>
          <w:szCs w:val="22"/>
        </w:rPr>
        <w:footnoteReference w:id="3"/>
      </w:r>
      <w:r w:rsidR="008A56B5">
        <w:rPr>
          <w:sz w:val="22"/>
          <w:szCs w:val="22"/>
        </w:rPr>
        <w:t>,</w:t>
      </w:r>
      <w:r w:rsidRPr="00E725FE">
        <w:rPr>
          <w:sz w:val="22"/>
          <w:szCs w:val="22"/>
        </w:rPr>
        <w:t xml:space="preserve"> </w:t>
      </w:r>
    </w:p>
    <w:p w:rsidR="00CD2624" w:rsidRPr="00E725FE" w:rsidRDefault="00CD2624" w:rsidP="006E6032">
      <w:pPr>
        <w:jc w:val="both"/>
        <w:rPr>
          <w:sz w:val="22"/>
          <w:szCs w:val="22"/>
        </w:rPr>
      </w:pPr>
    </w:p>
    <w:p w:rsidR="00CD2624" w:rsidRPr="00E725FE" w:rsidRDefault="00CD2624" w:rsidP="006E6032">
      <w:pPr>
        <w:jc w:val="both"/>
        <w:rPr>
          <w:sz w:val="22"/>
          <w:szCs w:val="22"/>
        </w:rPr>
      </w:pPr>
      <w:r w:rsidRPr="00E725FE">
        <w:rPr>
          <w:sz w:val="22"/>
          <w:szCs w:val="22"/>
        </w:rPr>
        <w:t>(</w:t>
      </w:r>
      <w:r w:rsidR="00FB4DFA">
        <w:rPr>
          <w:sz w:val="22"/>
          <w:szCs w:val="22"/>
        </w:rPr>
        <w:t>“</w:t>
      </w: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FB4DFA">
        <w:rPr>
          <w:sz w:val="22"/>
          <w:szCs w:val="22"/>
        </w:rPr>
        <w:t>”</w:t>
      </w:r>
      <w:r w:rsidRPr="00E725FE">
        <w:rPr>
          <w:sz w:val="22"/>
          <w:szCs w:val="22"/>
        </w:rPr>
        <w:t>)</w:t>
      </w:r>
    </w:p>
    <w:p w:rsidR="00CD2624" w:rsidRPr="00E725FE" w:rsidRDefault="00CD2624" w:rsidP="006E6032">
      <w:pPr>
        <w:rPr>
          <w:sz w:val="22"/>
          <w:szCs w:val="22"/>
        </w:rPr>
      </w:pPr>
    </w:p>
    <w:p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  <w:r w:rsidRPr="00E725FE">
        <w:rPr>
          <w:sz w:val="22"/>
          <w:szCs w:val="22"/>
        </w:rPr>
        <w:t>of the other part,</w:t>
      </w:r>
    </w:p>
    <w:p w:rsidR="00CD2624" w:rsidRPr="00E725FE" w:rsidRDefault="00CD2624" w:rsidP="006E6032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right"/>
        <w:rPr>
          <w:sz w:val="22"/>
          <w:szCs w:val="22"/>
        </w:rPr>
      </w:pPr>
    </w:p>
    <w:p w:rsidR="00CD2624" w:rsidRPr="00E725FE" w:rsidRDefault="00CD2624" w:rsidP="006E6032">
      <w:pPr>
        <w:rPr>
          <w:sz w:val="22"/>
          <w:szCs w:val="22"/>
        </w:rPr>
      </w:pPr>
      <w:r w:rsidRPr="00E725FE">
        <w:rPr>
          <w:sz w:val="22"/>
          <w:szCs w:val="22"/>
        </w:rPr>
        <w:t>have agreed as follows:</w:t>
      </w:r>
    </w:p>
    <w:p w:rsidR="00CD2624" w:rsidRPr="00E725FE" w:rsidRDefault="00CD2624" w:rsidP="009D1893">
      <w:pPr>
        <w:spacing w:before="240"/>
        <w:jc w:val="center"/>
        <w:outlineLvl w:val="0"/>
        <w:rPr>
          <w:sz w:val="22"/>
          <w:szCs w:val="22"/>
        </w:rPr>
      </w:pPr>
      <w:r w:rsidRPr="00E725FE">
        <w:rPr>
          <w:b/>
          <w:sz w:val="22"/>
          <w:szCs w:val="22"/>
        </w:rPr>
        <w:t>PROJECT</w:t>
      </w:r>
      <w:r w:rsidRPr="00E725FE">
        <w:rPr>
          <w:sz w:val="22"/>
          <w:szCs w:val="22"/>
        </w:rPr>
        <w:t xml:space="preserve"> </w:t>
      </w:r>
      <w:r w:rsidR="005648FF">
        <w:rPr>
          <w:b/>
          <w:sz w:val="28"/>
        </w:rPr>
        <w:t>&lt;</w:t>
      </w:r>
      <w:r w:rsidR="005648FF" w:rsidRPr="00DF10A4">
        <w:rPr>
          <w:sz w:val="22"/>
          <w:szCs w:val="22"/>
          <w:highlight w:val="yellow"/>
        </w:rPr>
        <w:t xml:space="preserve">title and reference in the </w:t>
      </w:r>
      <w:r w:rsidR="00E8567A">
        <w:rPr>
          <w:sz w:val="22"/>
          <w:szCs w:val="22"/>
          <w:highlight w:val="yellow"/>
        </w:rPr>
        <w:t>f</w:t>
      </w:r>
      <w:r w:rsidR="005648FF" w:rsidRPr="00DF10A4">
        <w:rPr>
          <w:sz w:val="22"/>
          <w:szCs w:val="22"/>
          <w:highlight w:val="yellow"/>
        </w:rPr>
        <w:t xml:space="preserve">inancing </w:t>
      </w:r>
      <w:r w:rsidR="00E8567A">
        <w:rPr>
          <w:sz w:val="22"/>
          <w:szCs w:val="22"/>
          <w:highlight w:val="yellow"/>
        </w:rPr>
        <w:t>a</w:t>
      </w:r>
      <w:r w:rsidR="005648FF" w:rsidRPr="00DF10A4">
        <w:rPr>
          <w:sz w:val="22"/>
          <w:szCs w:val="22"/>
          <w:highlight w:val="yellow"/>
        </w:rPr>
        <w:t>greement/</w:t>
      </w:r>
      <w:r w:rsidR="00E8567A">
        <w:rPr>
          <w:sz w:val="22"/>
          <w:szCs w:val="22"/>
          <w:highlight w:val="yellow"/>
        </w:rPr>
        <w:t>d</w:t>
      </w:r>
      <w:r w:rsidR="005648FF" w:rsidRPr="00DF10A4">
        <w:rPr>
          <w:sz w:val="22"/>
          <w:szCs w:val="22"/>
          <w:highlight w:val="yellow"/>
        </w:rPr>
        <w:t>ecision</w:t>
      </w:r>
      <w:r w:rsidR="005648FF">
        <w:rPr>
          <w:b/>
          <w:sz w:val="28"/>
        </w:rPr>
        <w:t>&gt;</w:t>
      </w:r>
      <w:r w:rsidR="005648FF" w:rsidRPr="00E725FE">
        <w:rPr>
          <w:sz w:val="22"/>
          <w:szCs w:val="22"/>
        </w:rPr>
        <w:t xml:space="preserve"> </w:t>
      </w:r>
    </w:p>
    <w:p w:rsidR="004677C7" w:rsidRDefault="004677C7" w:rsidP="009D1893">
      <w:pPr>
        <w:spacing w:before="240"/>
        <w:jc w:val="center"/>
        <w:outlineLvl w:val="0"/>
        <w:rPr>
          <w:b/>
          <w:sz w:val="22"/>
          <w:szCs w:val="22"/>
        </w:rPr>
      </w:pPr>
      <w:r w:rsidRPr="004677C7">
        <w:rPr>
          <w:b/>
          <w:sz w:val="22"/>
          <w:szCs w:val="22"/>
        </w:rPr>
        <w:t>CONTRACT TITLE &lt;</w:t>
      </w:r>
      <w:r w:rsidRPr="00DF10A4">
        <w:rPr>
          <w:b/>
          <w:sz w:val="22"/>
          <w:szCs w:val="22"/>
          <w:highlight w:val="yellow"/>
        </w:rPr>
        <w:t>Contract title</w:t>
      </w:r>
      <w:r w:rsidRPr="004677C7">
        <w:rPr>
          <w:b/>
          <w:sz w:val="22"/>
          <w:szCs w:val="22"/>
        </w:rPr>
        <w:t>&gt;</w:t>
      </w:r>
    </w:p>
    <w:p w:rsidR="00CD2624" w:rsidRPr="00E725FE" w:rsidRDefault="004677C7" w:rsidP="009D1893">
      <w:pPr>
        <w:spacing w:before="240"/>
        <w:ind w:left="720" w:hanging="720"/>
        <w:jc w:val="both"/>
        <w:rPr>
          <w:sz w:val="22"/>
          <w:szCs w:val="22"/>
        </w:rPr>
      </w:pPr>
      <w:r w:rsidRPr="004677C7">
        <w:rPr>
          <w:b/>
          <w:sz w:val="22"/>
          <w:szCs w:val="22"/>
        </w:rPr>
        <w:t>Identification number &lt;</w:t>
      </w:r>
      <w:r w:rsidRPr="00DF10A4">
        <w:rPr>
          <w:b/>
          <w:sz w:val="22"/>
          <w:szCs w:val="22"/>
          <w:highlight w:val="yellow"/>
        </w:rPr>
        <w:t>Publication reference</w:t>
      </w:r>
      <w:r w:rsidRPr="004677C7">
        <w:rPr>
          <w:b/>
          <w:sz w:val="22"/>
          <w:szCs w:val="22"/>
        </w:rPr>
        <w:t>&gt;</w:t>
      </w:r>
    </w:p>
    <w:p w:rsidR="00CD2624" w:rsidRPr="00E725FE" w:rsidRDefault="00CD2624" w:rsidP="009D1893">
      <w:pPr>
        <w:spacing w:before="240"/>
        <w:ind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Whereas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</w:t>
      </w:r>
      <w:r w:rsidR="00670009">
        <w:rPr>
          <w:sz w:val="22"/>
          <w:szCs w:val="22"/>
        </w:rPr>
        <w:t xml:space="preserve">would like the </w:t>
      </w:r>
      <w:r w:rsidR="00E8567A">
        <w:rPr>
          <w:sz w:val="22"/>
          <w:szCs w:val="22"/>
        </w:rPr>
        <w:t>c</w:t>
      </w:r>
      <w:r w:rsidR="00670009">
        <w:rPr>
          <w:sz w:val="22"/>
          <w:szCs w:val="22"/>
        </w:rPr>
        <w:t xml:space="preserve">ontractor to carry out the following </w:t>
      </w:r>
      <w:r w:rsidRPr="00E725FE">
        <w:rPr>
          <w:sz w:val="22"/>
          <w:szCs w:val="22"/>
        </w:rPr>
        <w:t>work</w:t>
      </w:r>
      <w:r w:rsidR="0014226A">
        <w:rPr>
          <w:sz w:val="22"/>
          <w:szCs w:val="22"/>
        </w:rPr>
        <w:t>s</w:t>
      </w:r>
      <w:r w:rsidRPr="00E725FE">
        <w:rPr>
          <w:sz w:val="22"/>
          <w:szCs w:val="22"/>
        </w:rPr>
        <w:t>:</w:t>
      </w:r>
    </w:p>
    <w:p w:rsidR="00CD2624" w:rsidRPr="00E725FE" w:rsidRDefault="00CD2624">
      <w:pPr>
        <w:spacing w:before="240"/>
        <w:ind w:right="-567"/>
        <w:jc w:val="both"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Construction of</w:t>
      </w:r>
    </w:p>
    <w:p w:rsidR="00CD2624" w:rsidRPr="00E725FE" w:rsidRDefault="007F26B5" w:rsidP="00CD2624">
      <w:pPr>
        <w:tabs>
          <w:tab w:val="decimal" w:leader="dot" w:pos="7938"/>
        </w:tabs>
        <w:spacing w:before="120"/>
        <w:ind w:right="-567"/>
        <w:jc w:val="both"/>
        <w:rPr>
          <w:sz w:val="22"/>
          <w:szCs w:val="22"/>
        </w:rPr>
      </w:pPr>
      <w:r w:rsidRPr="00DF10A4">
        <w:rPr>
          <w:sz w:val="22"/>
          <w:szCs w:val="22"/>
          <w:highlight w:val="yellow"/>
        </w:rPr>
        <w:t>&lt;…&gt;</w:t>
      </w:r>
    </w:p>
    <w:p w:rsidR="00CD2624" w:rsidRPr="00E725FE" w:rsidRDefault="00CD2624" w:rsidP="00CD2624">
      <w:pPr>
        <w:ind w:right="-45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and has accepted a tender by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ontractor for the execution and completion of such works and the remedying of any defects therein.</w:t>
      </w:r>
    </w:p>
    <w:p w:rsidR="00CD2624" w:rsidRPr="00E725FE" w:rsidRDefault="00CD2624" w:rsidP="009D1893">
      <w:pPr>
        <w:spacing w:before="240"/>
        <w:ind w:right="-567"/>
        <w:jc w:val="both"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It is hereby agreed as follows:</w:t>
      </w:r>
    </w:p>
    <w:p w:rsidR="00CD2624" w:rsidRPr="00E725FE" w:rsidRDefault="002E200A" w:rsidP="009D1893">
      <w:pPr>
        <w:spacing w:before="240"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(</w:t>
      </w:r>
      <w:r w:rsidR="00CD2624" w:rsidRPr="009D189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this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</w:t>
      </w:r>
      <w:r w:rsidR="000C6752">
        <w:rPr>
          <w:sz w:val="22"/>
          <w:szCs w:val="22"/>
        </w:rPr>
        <w:t>,</w:t>
      </w:r>
      <w:r w:rsidR="00CD2624" w:rsidRPr="00E725FE">
        <w:rPr>
          <w:sz w:val="22"/>
          <w:szCs w:val="22"/>
        </w:rPr>
        <w:t xml:space="preserve"> words and expressions shall have the meanings assigned to them in the contractual conditions set out below.</w:t>
      </w:r>
    </w:p>
    <w:p w:rsidR="00CD2624" w:rsidRPr="00E725FE" w:rsidRDefault="002E200A" w:rsidP="009D189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following documents shall be deemed to form and be read and construed as part of this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ontract, in the following order of precedence: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ontract,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onditions,</w:t>
      </w:r>
    </w:p>
    <w:p w:rsidR="00CD2624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eneral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onditions,</w:t>
      </w:r>
    </w:p>
    <w:p w:rsidR="00946350" w:rsidRPr="008E5B31" w:rsidRDefault="00946350" w:rsidP="008E5B31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946350">
        <w:rPr>
          <w:sz w:val="22"/>
          <w:szCs w:val="22"/>
          <w:highlight w:val="yellow"/>
        </w:rPr>
        <w:t>delete if not applicable</w:t>
      </w:r>
      <w:r w:rsidRPr="00946350">
        <w:rPr>
          <w:sz w:val="22"/>
          <w:szCs w:val="22"/>
        </w:rPr>
        <w:t>: [</w:t>
      </w:r>
      <w:r w:rsidRPr="00946350">
        <w:rPr>
          <w:sz w:val="22"/>
          <w:szCs w:val="22"/>
          <w:highlight w:val="lightGray"/>
        </w:rPr>
        <w:t xml:space="preserve">the </w:t>
      </w:r>
      <w:r w:rsidR="00E8567A">
        <w:rPr>
          <w:sz w:val="22"/>
          <w:szCs w:val="22"/>
          <w:highlight w:val="lightGray"/>
        </w:rPr>
        <w:t>b</w:t>
      </w:r>
      <w:r w:rsidRPr="00EC3EBD">
        <w:rPr>
          <w:sz w:val="22"/>
          <w:szCs w:val="22"/>
          <w:highlight w:val="lightGray"/>
        </w:rPr>
        <w:t xml:space="preserve">ill of </w:t>
      </w:r>
      <w:r w:rsidR="00E8567A">
        <w:rPr>
          <w:sz w:val="22"/>
          <w:szCs w:val="22"/>
          <w:highlight w:val="lightGray"/>
        </w:rPr>
        <w:t>q</w:t>
      </w:r>
      <w:r w:rsidRPr="00EC3EBD">
        <w:rPr>
          <w:sz w:val="22"/>
          <w:szCs w:val="22"/>
          <w:highlight w:val="lightGray"/>
        </w:rPr>
        <w:t xml:space="preserve">uantities (after arithmetical corrections) and </w:t>
      </w:r>
      <w:r w:rsidR="00E8567A">
        <w:rPr>
          <w:sz w:val="22"/>
          <w:szCs w:val="22"/>
          <w:highlight w:val="lightGray"/>
        </w:rPr>
        <w:t>d</w:t>
      </w:r>
      <w:r w:rsidRPr="00EC3EBD">
        <w:rPr>
          <w:sz w:val="22"/>
          <w:szCs w:val="22"/>
          <w:highlight w:val="lightGray"/>
        </w:rPr>
        <w:t xml:space="preserve">etailed </w:t>
      </w:r>
      <w:r w:rsidR="00E8567A">
        <w:rPr>
          <w:sz w:val="22"/>
          <w:szCs w:val="22"/>
          <w:highlight w:val="lightGray"/>
        </w:rPr>
        <w:t>b</w:t>
      </w:r>
      <w:r w:rsidRPr="00EC3EBD">
        <w:rPr>
          <w:sz w:val="22"/>
          <w:szCs w:val="22"/>
          <w:highlight w:val="lightGray"/>
        </w:rPr>
        <w:t xml:space="preserve">reakdown of </w:t>
      </w:r>
      <w:r w:rsidR="00E8567A">
        <w:rPr>
          <w:sz w:val="22"/>
          <w:szCs w:val="22"/>
          <w:highlight w:val="lightGray"/>
        </w:rPr>
        <w:t>p</w:t>
      </w:r>
      <w:r w:rsidRPr="00EC3EBD">
        <w:rPr>
          <w:sz w:val="22"/>
          <w:szCs w:val="22"/>
          <w:highlight w:val="lightGray"/>
        </w:rPr>
        <w:t>rices]</w:t>
      </w:r>
      <w:r w:rsidRPr="00EC3EBD">
        <w:rPr>
          <w:sz w:val="22"/>
          <w:szCs w:val="22"/>
        </w:rPr>
        <w:t xml:space="preserve"> [</w:t>
      </w:r>
      <w:r w:rsidRPr="008E5B31">
        <w:rPr>
          <w:sz w:val="22"/>
          <w:szCs w:val="22"/>
          <w:highlight w:val="lightGray"/>
        </w:rPr>
        <w:t>the breakdown of lump-sum price</w:t>
      </w:r>
      <w:r w:rsidRPr="008E5B31">
        <w:rPr>
          <w:sz w:val="22"/>
          <w:szCs w:val="22"/>
        </w:rPr>
        <w:t>],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t</w:t>
      </w:r>
      <w:r w:rsidRPr="00AF48C5">
        <w:rPr>
          <w:sz w:val="22"/>
          <w:szCs w:val="22"/>
        </w:rPr>
        <w:t xml:space="preserve">echnical </w:t>
      </w:r>
      <w:r w:rsidR="00900E37" w:rsidRPr="00AF48C5">
        <w:t xml:space="preserve">and/or </w:t>
      </w:r>
      <w:r w:rsidR="00E8567A">
        <w:t>p</w:t>
      </w:r>
      <w:r w:rsidR="00900E37" w:rsidRPr="00AF48C5">
        <w:t xml:space="preserve">erformance </w:t>
      </w:r>
      <w:r w:rsidR="00E8567A">
        <w:rPr>
          <w:sz w:val="22"/>
          <w:szCs w:val="22"/>
        </w:rPr>
        <w:t>s</w:t>
      </w:r>
      <w:r w:rsidRPr="00AF48C5">
        <w:rPr>
          <w:sz w:val="22"/>
          <w:szCs w:val="22"/>
        </w:rPr>
        <w:t>pecifications</w:t>
      </w:r>
      <w:r w:rsidRPr="00E725FE">
        <w:rPr>
          <w:sz w:val="22"/>
          <w:szCs w:val="22"/>
        </w:rPr>
        <w:t>,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 w:rsidR="00E8567A">
        <w:rPr>
          <w:sz w:val="22"/>
          <w:szCs w:val="22"/>
        </w:rPr>
        <w:t>d</w:t>
      </w:r>
      <w:r w:rsidRPr="00E725FE">
        <w:rPr>
          <w:sz w:val="22"/>
          <w:szCs w:val="22"/>
        </w:rPr>
        <w:t xml:space="preserve">esign </w:t>
      </w:r>
      <w:r w:rsidR="00E8567A">
        <w:rPr>
          <w:sz w:val="22"/>
          <w:szCs w:val="22"/>
        </w:rPr>
        <w:t>d</w:t>
      </w:r>
      <w:r w:rsidRPr="00E725FE">
        <w:rPr>
          <w:sz w:val="22"/>
          <w:szCs w:val="22"/>
        </w:rPr>
        <w:t>ocumentation (drawings),</w:t>
      </w:r>
    </w:p>
    <w:p w:rsidR="00CD2624" w:rsidRPr="00E725FE" w:rsidRDefault="00CD2624" w:rsidP="009D1893">
      <w:pPr>
        <w:numPr>
          <w:ilvl w:val="0"/>
          <w:numId w:val="111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tender </w:t>
      </w:r>
      <w:r w:rsidR="00CE6B2D" w:rsidRPr="009229D2">
        <w:rPr>
          <w:sz w:val="22"/>
          <w:szCs w:val="22"/>
          <w:highlight w:val="yellow"/>
        </w:rPr>
        <w:t xml:space="preserve">Appendix to be used only by </w:t>
      </w:r>
      <w:r w:rsidR="00CE6B2D">
        <w:rPr>
          <w:sz w:val="22"/>
          <w:szCs w:val="22"/>
          <w:highlight w:val="yellow"/>
        </w:rPr>
        <w:t xml:space="preserve">NEAR </w:t>
      </w:r>
      <w:r w:rsidR="00CE6B2D" w:rsidRPr="009229D2">
        <w:rPr>
          <w:sz w:val="22"/>
          <w:szCs w:val="22"/>
          <w:highlight w:val="yellow"/>
        </w:rPr>
        <w:t xml:space="preserve">only in </w:t>
      </w:r>
      <w:r w:rsidR="00CE6B2D">
        <w:rPr>
          <w:sz w:val="22"/>
          <w:szCs w:val="22"/>
          <w:highlight w:val="yellow"/>
        </w:rPr>
        <w:t>FIDIC</w:t>
      </w:r>
      <w:r w:rsidR="00CE6B2D" w:rsidRPr="009229D2">
        <w:rPr>
          <w:sz w:val="22"/>
          <w:szCs w:val="22"/>
          <w:highlight w:val="yellow"/>
        </w:rPr>
        <w:t xml:space="preserve"> contracts</w:t>
      </w:r>
      <w:r w:rsidR="007D6359">
        <w:rPr>
          <w:sz w:val="22"/>
          <w:szCs w:val="22"/>
        </w:rPr>
        <w:t>: [</w:t>
      </w:r>
      <w:r w:rsidRPr="00DF10A4">
        <w:rPr>
          <w:sz w:val="22"/>
          <w:szCs w:val="22"/>
          <w:highlight w:val="lightGray"/>
        </w:rPr>
        <w:t>with appendix</w:t>
      </w:r>
      <w:r w:rsidR="007D6359">
        <w:rPr>
          <w:sz w:val="22"/>
          <w:szCs w:val="22"/>
        </w:rPr>
        <w:t>]</w:t>
      </w:r>
      <w:r w:rsidRPr="00E725FE">
        <w:rPr>
          <w:sz w:val="22"/>
          <w:szCs w:val="22"/>
        </w:rPr>
        <w:t>,</w:t>
      </w:r>
    </w:p>
    <w:p w:rsidR="00CD2624" w:rsidRPr="00E725FE" w:rsidRDefault="00CD2624" w:rsidP="009D1893">
      <w:pPr>
        <w:numPr>
          <w:ilvl w:val="0"/>
          <w:numId w:val="111"/>
        </w:numPr>
        <w:spacing w:after="240"/>
        <w:ind w:left="992" w:right="-567" w:hanging="35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any other documents forming part of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:rsidR="00CD2624" w:rsidRPr="00E725FE" w:rsidRDefault="004677C7" w:rsidP="00F062A3">
      <w:pPr>
        <w:spacing w:after="240"/>
        <w:ind w:left="567" w:right="-45"/>
        <w:jc w:val="both"/>
        <w:rPr>
          <w:sz w:val="22"/>
          <w:szCs w:val="22"/>
        </w:rPr>
      </w:pPr>
      <w:r w:rsidRPr="004677C7">
        <w:rPr>
          <w:sz w:val="22"/>
          <w:szCs w:val="22"/>
        </w:rPr>
        <w:t xml:space="preserve">The various documents making up the contract shall be deemed to be mutually explanatory; in cases of ambiguity or divergence, they shall prevail in the order in which they appear above. </w:t>
      </w:r>
      <w:r w:rsidR="00CD2624" w:rsidRPr="00E725FE">
        <w:rPr>
          <w:sz w:val="22"/>
          <w:szCs w:val="22"/>
        </w:rPr>
        <w:t xml:space="preserve">Addenda shall have the order of precedence of the document they are </w:t>
      </w:r>
      <w:r w:rsidR="000C6752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>m</w:t>
      </w:r>
      <w:r w:rsidR="000C6752">
        <w:rPr>
          <w:sz w:val="22"/>
          <w:szCs w:val="22"/>
        </w:rPr>
        <w:t>ending</w:t>
      </w:r>
      <w:r w:rsidR="00CD2624" w:rsidRPr="00E725FE">
        <w:rPr>
          <w:sz w:val="22"/>
          <w:szCs w:val="22"/>
        </w:rPr>
        <w:t>.</w:t>
      </w:r>
    </w:p>
    <w:p w:rsidR="00CD2624" w:rsidRPr="00E725FE" w:rsidRDefault="002E200A" w:rsidP="009D1893">
      <w:pPr>
        <w:spacing w:after="24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In consideration of the payments to be made by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to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as hereinafter mentioned,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ontractor undertakes to execute and complete the works and remedy defects therein in full compliance with the provisions of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ontract.</w:t>
      </w:r>
    </w:p>
    <w:p w:rsidR="00CD2624" w:rsidRPr="00E725FE" w:rsidRDefault="002E200A" w:rsidP="00F062A3">
      <w:pPr>
        <w:spacing w:after="120"/>
        <w:ind w:left="567" w:right="-45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(</w:t>
      </w:r>
      <w:r w:rsidR="00CD2624" w:rsidRPr="009D1893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)</w:t>
      </w:r>
      <w:r w:rsidR="00CD2624" w:rsidRPr="00E725FE">
        <w:rPr>
          <w:sz w:val="22"/>
          <w:szCs w:val="22"/>
        </w:rPr>
        <w:tab/>
        <w:t xml:space="preserve">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 xml:space="preserve">ontracting </w:t>
      </w:r>
      <w:r w:rsidR="00E8567A">
        <w:rPr>
          <w:sz w:val="22"/>
          <w:szCs w:val="22"/>
        </w:rPr>
        <w:t>a</w:t>
      </w:r>
      <w:r w:rsidR="00CD2624" w:rsidRPr="00E725FE">
        <w:rPr>
          <w:sz w:val="22"/>
          <w:szCs w:val="22"/>
        </w:rPr>
        <w:t xml:space="preserve">uthority hereby agrees to pay the </w:t>
      </w:r>
      <w:r w:rsidR="00E8567A">
        <w:rPr>
          <w:sz w:val="22"/>
          <w:szCs w:val="22"/>
        </w:rPr>
        <w:t>c</w:t>
      </w:r>
      <w:r w:rsidR="00CD2624" w:rsidRPr="00E725FE">
        <w:rPr>
          <w:sz w:val="22"/>
          <w:szCs w:val="22"/>
        </w:rPr>
        <w:t>ontractor in consideration of the execution and completion of the works and remedying of defects therein the amount of:</w:t>
      </w:r>
    </w:p>
    <w:p w:rsidR="00CD2624" w:rsidRPr="00E725FE" w:rsidRDefault="00CD2624" w:rsidP="00DF10A4">
      <w:pPr>
        <w:tabs>
          <w:tab w:val="left" w:pos="851"/>
          <w:tab w:val="right" w:leader="dot" w:pos="8505"/>
        </w:tabs>
        <w:spacing w:before="120"/>
        <w:ind w:left="851" w:right="97" w:hanging="284"/>
        <w:rPr>
          <w:sz w:val="22"/>
          <w:szCs w:val="22"/>
        </w:rPr>
      </w:pPr>
      <w:r w:rsidRPr="00E725FE">
        <w:rPr>
          <w:sz w:val="22"/>
          <w:szCs w:val="22"/>
        </w:rPr>
        <w:t>-</w:t>
      </w:r>
      <w:r w:rsidR="009D1893">
        <w:rPr>
          <w:sz w:val="22"/>
          <w:szCs w:val="22"/>
        </w:rPr>
        <w:tab/>
      </w:r>
      <w:r w:rsidRPr="00E725FE">
        <w:rPr>
          <w:sz w:val="22"/>
          <w:szCs w:val="22"/>
        </w:rPr>
        <w:t>Contract price (excluding VAT/other taxes)</w:t>
      </w:r>
      <w:r w:rsidR="007F26B5">
        <w:rPr>
          <w:sz w:val="22"/>
          <w:szCs w:val="22"/>
        </w:rPr>
        <w:t xml:space="preserve"> [</w:t>
      </w:r>
      <w:r w:rsidR="00D0622A">
        <w:rPr>
          <w:sz w:val="22"/>
          <w:szCs w:val="22"/>
          <w:highlight w:val="lightGray"/>
        </w:rPr>
        <w:t>EUR</w:t>
      </w:r>
      <w:r w:rsidR="007F26B5" w:rsidRPr="00DF10A4">
        <w:rPr>
          <w:sz w:val="22"/>
          <w:szCs w:val="22"/>
          <w:highlight w:val="lightGray"/>
        </w:rPr>
        <w:t>]</w:t>
      </w:r>
      <w:r w:rsidRPr="00DF10A4">
        <w:rPr>
          <w:sz w:val="22"/>
          <w:szCs w:val="22"/>
          <w:highlight w:val="lightGray"/>
        </w:rPr>
        <w:t xml:space="preserve"> </w:t>
      </w:r>
      <w:r w:rsidR="007F26B5" w:rsidRPr="00DF10A4">
        <w:rPr>
          <w:sz w:val="22"/>
          <w:szCs w:val="22"/>
          <w:highlight w:val="lightGray"/>
        </w:rPr>
        <w:t>[&lt;</w:t>
      </w:r>
      <w:r w:rsidR="00D0622A" w:rsidRPr="00DF10A4">
        <w:rPr>
          <w:sz w:val="22"/>
          <w:szCs w:val="22"/>
          <w:highlight w:val="yellow"/>
        </w:rPr>
        <w:t xml:space="preserve">ISO code of </w:t>
      </w:r>
      <w:r w:rsidR="00D0622A" w:rsidRPr="00D0622A">
        <w:rPr>
          <w:sz w:val="22"/>
          <w:szCs w:val="22"/>
          <w:highlight w:val="yellow"/>
        </w:rPr>
        <w:t>n</w:t>
      </w:r>
      <w:r w:rsidR="007F26B5" w:rsidRPr="00DF10A4">
        <w:rPr>
          <w:sz w:val="22"/>
          <w:szCs w:val="22"/>
          <w:highlight w:val="yellow"/>
        </w:rPr>
        <w:t xml:space="preserve">ational </w:t>
      </w:r>
      <w:r w:rsidR="00D0622A">
        <w:rPr>
          <w:sz w:val="22"/>
          <w:szCs w:val="22"/>
          <w:highlight w:val="yellow"/>
        </w:rPr>
        <w:t>c</w:t>
      </w:r>
      <w:r w:rsidR="007F26B5" w:rsidRPr="00DF10A4">
        <w:rPr>
          <w:sz w:val="22"/>
          <w:szCs w:val="22"/>
          <w:highlight w:val="yellow"/>
        </w:rPr>
        <w:t>urrency</w:t>
      </w:r>
      <w:r w:rsidR="007F26B5" w:rsidRPr="00DF10A4">
        <w:rPr>
          <w:sz w:val="22"/>
          <w:szCs w:val="22"/>
          <w:highlight w:val="lightGray"/>
        </w:rPr>
        <w:t>&gt;</w:t>
      </w:r>
      <w:r w:rsidR="00F23EA8">
        <w:rPr>
          <w:sz w:val="22"/>
          <w:szCs w:val="22"/>
          <w:highlight w:val="lightGray"/>
        </w:rPr>
        <w:t xml:space="preserve"> </w:t>
      </w:r>
      <w:r w:rsidR="00F23EA8" w:rsidRPr="00DF10A4">
        <w:rPr>
          <w:sz w:val="22"/>
          <w:szCs w:val="22"/>
          <w:highlight w:val="yellow"/>
        </w:rPr>
        <w:t>only for indirect management</w:t>
      </w:r>
      <w:r w:rsidR="007F26B5" w:rsidRPr="00DF10A4">
        <w:rPr>
          <w:sz w:val="22"/>
          <w:szCs w:val="22"/>
          <w:highlight w:val="lightGray"/>
        </w:rPr>
        <w:t>]</w:t>
      </w:r>
      <w:r w:rsidR="00D0622A" w:rsidRPr="00D0622A">
        <w:rPr>
          <w:sz w:val="22"/>
          <w:szCs w:val="22"/>
        </w:rPr>
        <w:t xml:space="preserve"> </w:t>
      </w:r>
      <w:r w:rsidR="00D0622A">
        <w:rPr>
          <w:sz w:val="22"/>
          <w:szCs w:val="22"/>
        </w:rPr>
        <w:t>&lt;</w:t>
      </w:r>
      <w:r w:rsidR="00D0622A" w:rsidRPr="00964FDB">
        <w:rPr>
          <w:sz w:val="22"/>
          <w:szCs w:val="22"/>
          <w:highlight w:val="yellow"/>
        </w:rPr>
        <w:t>amount</w:t>
      </w:r>
      <w:r w:rsidR="00D0622A">
        <w:rPr>
          <w:sz w:val="22"/>
          <w:szCs w:val="22"/>
        </w:rPr>
        <w:t>&gt;</w:t>
      </w:r>
    </w:p>
    <w:p w:rsidR="00CD2624" w:rsidRPr="00E725FE" w:rsidRDefault="007F26B5" w:rsidP="00F062A3">
      <w:pPr>
        <w:tabs>
          <w:tab w:val="right" w:leader="dot" w:pos="8505"/>
        </w:tabs>
        <w:spacing w:before="120"/>
        <w:ind w:left="851" w:right="-567"/>
        <w:rPr>
          <w:sz w:val="22"/>
          <w:szCs w:val="22"/>
        </w:rPr>
      </w:pPr>
      <w:r>
        <w:rPr>
          <w:b/>
          <w:sz w:val="22"/>
          <w:szCs w:val="22"/>
        </w:rPr>
        <w:t>[</w:t>
      </w:r>
      <w:r w:rsidR="00CD2624" w:rsidRPr="00DF10A4">
        <w:rPr>
          <w:b/>
          <w:sz w:val="22"/>
          <w:szCs w:val="22"/>
          <w:highlight w:val="lightGray"/>
        </w:rPr>
        <w:t>The EU component</w:t>
      </w:r>
      <w:r w:rsidR="008626D5">
        <w:rPr>
          <w:b/>
          <w:sz w:val="22"/>
          <w:szCs w:val="22"/>
          <w:highlight w:val="lightGray"/>
        </w:rPr>
        <w:t xml:space="preserve"> </w:t>
      </w:r>
      <w:r w:rsidR="00D0622A">
        <w:rPr>
          <w:b/>
          <w:sz w:val="22"/>
          <w:szCs w:val="22"/>
          <w:highlight w:val="lightGray"/>
        </w:rPr>
        <w:t>EUR</w:t>
      </w:r>
      <w:r w:rsidR="00CD2624" w:rsidRPr="00DF10A4">
        <w:rPr>
          <w:rStyle w:val="FootnoteReference"/>
          <w:b/>
          <w:sz w:val="22"/>
          <w:szCs w:val="22"/>
          <w:highlight w:val="lightGray"/>
        </w:rPr>
        <w:footnoteReference w:id="4"/>
      </w:r>
      <w:r w:rsidR="00D0622A" w:rsidRPr="001F55C9">
        <w:rPr>
          <w:b/>
          <w:sz w:val="22"/>
          <w:szCs w:val="22"/>
          <w:highlight w:val="lightGray"/>
        </w:rPr>
        <w:t>&lt;</w:t>
      </w:r>
      <w:r w:rsidR="00D0622A" w:rsidRPr="001F55C9">
        <w:rPr>
          <w:b/>
          <w:sz w:val="22"/>
          <w:szCs w:val="22"/>
          <w:highlight w:val="yellow"/>
        </w:rPr>
        <w:t>amount</w:t>
      </w:r>
      <w:r w:rsidR="00D0622A" w:rsidRPr="001F55C9">
        <w:rPr>
          <w:b/>
          <w:sz w:val="22"/>
          <w:szCs w:val="22"/>
          <w:highlight w:val="lightGray"/>
        </w:rPr>
        <w:t>&gt;</w:t>
      </w:r>
      <w:r>
        <w:rPr>
          <w:b/>
          <w:sz w:val="22"/>
          <w:szCs w:val="22"/>
        </w:rPr>
        <w:t>]</w:t>
      </w:r>
    </w:p>
    <w:p w:rsidR="00CD2624" w:rsidRPr="00E725FE" w:rsidRDefault="007F26B5" w:rsidP="00F062A3">
      <w:pPr>
        <w:tabs>
          <w:tab w:val="left" w:pos="7371"/>
          <w:tab w:val="right" w:leader="dot" w:pos="8505"/>
        </w:tabs>
        <w:spacing w:before="120"/>
        <w:ind w:left="851" w:right="-567"/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 w:rsidR="00CD2624" w:rsidRPr="00DF10A4">
        <w:rPr>
          <w:b/>
          <w:sz w:val="22"/>
          <w:szCs w:val="22"/>
          <w:highlight w:val="yellow"/>
        </w:rPr>
        <w:t>where necessary</w:t>
      </w:r>
      <w:r w:rsidR="00CD2624" w:rsidRPr="00DF10A4">
        <w:rPr>
          <w:b/>
          <w:sz w:val="22"/>
          <w:szCs w:val="22"/>
          <w:highlight w:val="lightGray"/>
        </w:rPr>
        <w:t xml:space="preserve">, </w:t>
      </w:r>
      <w:r w:rsidRPr="00DF10A4">
        <w:rPr>
          <w:b/>
          <w:sz w:val="22"/>
          <w:szCs w:val="22"/>
          <w:highlight w:val="lightGray"/>
        </w:rPr>
        <w:t>&lt;</w:t>
      </w:r>
      <w:r w:rsidR="00CD2624" w:rsidRPr="00DF10A4">
        <w:rPr>
          <w:b/>
          <w:sz w:val="22"/>
          <w:szCs w:val="22"/>
          <w:highlight w:val="yellow"/>
        </w:rPr>
        <w:t>enter other sources of financing</w:t>
      </w:r>
      <w:r w:rsidR="00CD2624" w:rsidRPr="00DF10A4">
        <w:rPr>
          <w:b/>
          <w:sz w:val="22"/>
          <w:szCs w:val="22"/>
          <w:highlight w:val="lightGray"/>
        </w:rPr>
        <w:t>&gt;</w:t>
      </w:r>
      <w:r w:rsidRPr="00DF10A4">
        <w:rPr>
          <w:b/>
          <w:sz w:val="22"/>
          <w:szCs w:val="22"/>
          <w:highlight w:val="lightGray"/>
        </w:rPr>
        <w:t>]</w:t>
      </w:r>
    </w:p>
    <w:p w:rsidR="000C1FC2" w:rsidRPr="00E725FE" w:rsidRDefault="00F062A3" w:rsidP="00F062A3">
      <w:pPr>
        <w:tabs>
          <w:tab w:val="left" w:pos="851"/>
          <w:tab w:val="right" w:leader="dot" w:pos="8505"/>
        </w:tabs>
        <w:spacing w:before="120"/>
        <w:ind w:left="851" w:right="-56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D2624" w:rsidRPr="00E725FE">
        <w:rPr>
          <w:sz w:val="22"/>
          <w:szCs w:val="22"/>
        </w:rPr>
        <w:t>VAT and other taxes</w:t>
      </w:r>
      <w:r w:rsidR="007F26B5">
        <w:rPr>
          <w:sz w:val="22"/>
          <w:szCs w:val="22"/>
        </w:rPr>
        <w:t xml:space="preserve"> [</w:t>
      </w:r>
      <w:r w:rsidR="00D0622A">
        <w:rPr>
          <w:sz w:val="22"/>
          <w:szCs w:val="22"/>
          <w:highlight w:val="lightGray"/>
        </w:rPr>
        <w:t>EUR</w:t>
      </w:r>
      <w:r w:rsidR="007F26B5" w:rsidRPr="00C063E3">
        <w:rPr>
          <w:sz w:val="22"/>
          <w:szCs w:val="22"/>
          <w:highlight w:val="lightGray"/>
        </w:rPr>
        <w:t>] [&lt;</w:t>
      </w:r>
      <w:r w:rsidR="00D0622A" w:rsidRPr="00DF10A4">
        <w:rPr>
          <w:sz w:val="22"/>
          <w:szCs w:val="22"/>
          <w:highlight w:val="yellow"/>
        </w:rPr>
        <w:t xml:space="preserve">ISO code of </w:t>
      </w:r>
      <w:r w:rsidR="00D0622A">
        <w:rPr>
          <w:sz w:val="22"/>
          <w:szCs w:val="22"/>
          <w:highlight w:val="yellow"/>
        </w:rPr>
        <w:t>national c</w:t>
      </w:r>
      <w:r w:rsidR="007F26B5" w:rsidRPr="00C063E3">
        <w:rPr>
          <w:sz w:val="22"/>
          <w:szCs w:val="22"/>
          <w:highlight w:val="yellow"/>
        </w:rPr>
        <w:t>urrency</w:t>
      </w:r>
      <w:r w:rsidR="007F26B5" w:rsidRPr="00DF10A4">
        <w:rPr>
          <w:sz w:val="22"/>
          <w:szCs w:val="22"/>
          <w:highlight w:val="yellow"/>
        </w:rPr>
        <w:t>&gt;</w:t>
      </w:r>
      <w:r w:rsidR="00F23EA8" w:rsidRPr="00DF10A4">
        <w:rPr>
          <w:sz w:val="22"/>
          <w:szCs w:val="22"/>
          <w:highlight w:val="yellow"/>
        </w:rPr>
        <w:t xml:space="preserve"> only for indirect management</w:t>
      </w:r>
      <w:r w:rsidR="007F26B5" w:rsidRPr="00C063E3">
        <w:rPr>
          <w:sz w:val="22"/>
          <w:szCs w:val="22"/>
          <w:highlight w:val="lightGray"/>
        </w:rPr>
        <w:t>]</w:t>
      </w:r>
      <w:r w:rsidR="00D0622A" w:rsidRPr="00D0622A">
        <w:rPr>
          <w:sz w:val="22"/>
          <w:szCs w:val="22"/>
        </w:rPr>
        <w:t xml:space="preserve"> </w:t>
      </w:r>
      <w:r w:rsidR="00D0622A">
        <w:rPr>
          <w:sz w:val="22"/>
          <w:szCs w:val="22"/>
        </w:rPr>
        <w:t>&lt;</w:t>
      </w:r>
      <w:r w:rsidR="00D0622A" w:rsidRPr="00C063E3">
        <w:rPr>
          <w:sz w:val="22"/>
          <w:szCs w:val="22"/>
          <w:highlight w:val="yellow"/>
        </w:rPr>
        <w:t>amount</w:t>
      </w:r>
      <w:r w:rsidR="00D0622A">
        <w:rPr>
          <w:sz w:val="22"/>
          <w:szCs w:val="22"/>
        </w:rPr>
        <w:t>&gt;</w:t>
      </w:r>
      <w:r w:rsidR="000C1FC2">
        <w:rPr>
          <w:sz w:val="22"/>
          <w:szCs w:val="22"/>
        </w:rPr>
        <w:t xml:space="preserve">  </w:t>
      </w:r>
      <w:r w:rsidR="000C1FC2">
        <w:rPr>
          <w:sz w:val="22"/>
          <w:szCs w:val="22"/>
        </w:rPr>
        <w:tab/>
      </w:r>
      <w:r w:rsidR="000C1FC2" w:rsidRPr="00B11094">
        <w:rPr>
          <w:sz w:val="22"/>
          <w:szCs w:val="22"/>
          <w:highlight w:val="yellow"/>
        </w:rPr>
        <w:t xml:space="preserve">Only in case VAT/taxes are to be paid by the </w:t>
      </w:r>
      <w:r w:rsidR="00E8567A">
        <w:rPr>
          <w:sz w:val="22"/>
          <w:szCs w:val="22"/>
          <w:highlight w:val="yellow"/>
        </w:rPr>
        <w:t>c</w:t>
      </w:r>
      <w:r w:rsidR="000C1FC2" w:rsidRPr="00B11094">
        <w:rPr>
          <w:sz w:val="22"/>
          <w:szCs w:val="22"/>
          <w:highlight w:val="yellow"/>
        </w:rPr>
        <w:t>ontracting authority to the contractor, fill in the amount thereof. The contract price excluding VAT/other taxes, must coincide with the total of Volume 4.2.2 (</w:t>
      </w:r>
      <w:r w:rsidR="00E8567A">
        <w:rPr>
          <w:sz w:val="22"/>
          <w:szCs w:val="22"/>
          <w:highlight w:val="yellow"/>
        </w:rPr>
        <w:t>t</w:t>
      </w:r>
      <w:r w:rsidR="000C1FC2" w:rsidRPr="00B11094">
        <w:rPr>
          <w:sz w:val="22"/>
          <w:szCs w:val="22"/>
          <w:highlight w:val="yellow"/>
        </w:rPr>
        <w:t>otal lump-sum price) or of Volume 4.3.2 (</w:t>
      </w:r>
      <w:r w:rsidR="00E8567A">
        <w:rPr>
          <w:sz w:val="22"/>
          <w:szCs w:val="22"/>
          <w:highlight w:val="yellow"/>
        </w:rPr>
        <w:t>b</w:t>
      </w:r>
      <w:r w:rsidR="000C1FC2" w:rsidRPr="00B11094">
        <w:rPr>
          <w:sz w:val="22"/>
          <w:szCs w:val="22"/>
          <w:highlight w:val="yellow"/>
        </w:rPr>
        <w:t xml:space="preserve">ill of </w:t>
      </w:r>
      <w:r w:rsidR="00E8567A">
        <w:rPr>
          <w:sz w:val="22"/>
          <w:szCs w:val="22"/>
          <w:highlight w:val="yellow"/>
        </w:rPr>
        <w:t>q</w:t>
      </w:r>
      <w:r w:rsidR="000C1FC2" w:rsidRPr="00B11094">
        <w:rPr>
          <w:sz w:val="22"/>
          <w:szCs w:val="22"/>
          <w:highlight w:val="yellow"/>
        </w:rPr>
        <w:t>uantities).</w:t>
      </w:r>
    </w:p>
    <w:p w:rsidR="00CD2624" w:rsidRPr="00E725FE" w:rsidRDefault="00F062A3" w:rsidP="00DF10A4">
      <w:pPr>
        <w:tabs>
          <w:tab w:val="left" w:pos="851"/>
          <w:tab w:val="right" w:leader="dot" w:pos="8505"/>
        </w:tabs>
        <w:spacing w:before="120" w:after="240"/>
        <w:ind w:left="851" w:right="97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D2624" w:rsidRPr="00E725FE">
        <w:rPr>
          <w:sz w:val="22"/>
          <w:szCs w:val="22"/>
        </w:rPr>
        <w:t xml:space="preserve">Contract price </w:t>
      </w:r>
      <w:r w:rsidR="007F26B5">
        <w:rPr>
          <w:sz w:val="22"/>
          <w:szCs w:val="22"/>
        </w:rPr>
        <w:t>[</w:t>
      </w:r>
      <w:r w:rsidR="00D0622A">
        <w:rPr>
          <w:sz w:val="22"/>
          <w:szCs w:val="22"/>
          <w:highlight w:val="lightGray"/>
        </w:rPr>
        <w:t>EUR</w:t>
      </w:r>
      <w:r w:rsidR="007F26B5" w:rsidRPr="00C063E3">
        <w:rPr>
          <w:sz w:val="22"/>
          <w:szCs w:val="22"/>
          <w:highlight w:val="lightGray"/>
        </w:rPr>
        <w:t>] [&lt;</w:t>
      </w:r>
      <w:r w:rsidR="00D0622A" w:rsidRPr="00DF10A4">
        <w:rPr>
          <w:sz w:val="22"/>
          <w:szCs w:val="22"/>
          <w:highlight w:val="yellow"/>
        </w:rPr>
        <w:t>ISO code of na</w:t>
      </w:r>
      <w:r w:rsidR="00D0622A">
        <w:rPr>
          <w:sz w:val="22"/>
          <w:szCs w:val="22"/>
          <w:highlight w:val="yellow"/>
        </w:rPr>
        <w:t>tional c</w:t>
      </w:r>
      <w:r w:rsidR="007F26B5" w:rsidRPr="00C063E3">
        <w:rPr>
          <w:sz w:val="22"/>
          <w:szCs w:val="22"/>
          <w:highlight w:val="yellow"/>
        </w:rPr>
        <w:t>urrency</w:t>
      </w:r>
      <w:r w:rsidR="007F26B5" w:rsidRPr="00DF10A4">
        <w:rPr>
          <w:sz w:val="22"/>
          <w:szCs w:val="22"/>
          <w:highlight w:val="yellow"/>
        </w:rPr>
        <w:t>&gt;</w:t>
      </w:r>
      <w:r w:rsidR="00F23EA8" w:rsidRPr="00DF10A4">
        <w:rPr>
          <w:sz w:val="22"/>
          <w:szCs w:val="22"/>
          <w:highlight w:val="yellow"/>
        </w:rPr>
        <w:t xml:space="preserve"> only for indirect management</w:t>
      </w:r>
      <w:r w:rsidR="007F26B5" w:rsidRPr="00C063E3">
        <w:rPr>
          <w:sz w:val="22"/>
          <w:szCs w:val="22"/>
          <w:highlight w:val="lightGray"/>
        </w:rPr>
        <w:t>]</w:t>
      </w:r>
      <w:r w:rsidR="00D0622A" w:rsidRPr="00D0622A">
        <w:rPr>
          <w:sz w:val="22"/>
          <w:szCs w:val="22"/>
        </w:rPr>
        <w:t xml:space="preserve"> </w:t>
      </w:r>
      <w:r w:rsidR="00D0622A">
        <w:rPr>
          <w:sz w:val="22"/>
          <w:szCs w:val="22"/>
        </w:rPr>
        <w:t>&lt;</w:t>
      </w:r>
      <w:r w:rsidR="00D0622A" w:rsidRPr="007F26B5">
        <w:rPr>
          <w:sz w:val="22"/>
          <w:szCs w:val="22"/>
          <w:highlight w:val="yellow"/>
        </w:rPr>
        <w:t>amount</w:t>
      </w:r>
      <w:r w:rsidR="00D0622A" w:rsidRPr="00ED5063">
        <w:rPr>
          <w:sz w:val="22"/>
          <w:szCs w:val="22"/>
          <w:highlight w:val="yellow"/>
        </w:rPr>
        <w:t xml:space="preserve"> in words</w:t>
      </w:r>
      <w:r w:rsidR="00D0622A">
        <w:rPr>
          <w:sz w:val="22"/>
          <w:szCs w:val="22"/>
        </w:rPr>
        <w:t xml:space="preserve">&gt; </w:t>
      </w:r>
    </w:p>
    <w:p w:rsidR="00CD2624" w:rsidRPr="00E725FE" w:rsidRDefault="00CD2624" w:rsidP="00F062A3">
      <w:pPr>
        <w:spacing w:after="240"/>
        <w:ind w:right="-45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or such other sum as may become payable under the provisions of the </w:t>
      </w:r>
      <w:r w:rsidR="000C6752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at the times and in the manner prescribed by the </w:t>
      </w:r>
      <w:r w:rsidR="00E8567A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ontract. VAT </w:t>
      </w:r>
      <w:r w:rsidR="004305FD">
        <w:rPr>
          <w:sz w:val="22"/>
          <w:szCs w:val="22"/>
        </w:rPr>
        <w:t>wi</w:t>
      </w:r>
      <w:r w:rsidRPr="00E725FE">
        <w:rPr>
          <w:sz w:val="22"/>
          <w:szCs w:val="22"/>
        </w:rPr>
        <w:t>ll be paid in compliance with the binding regulations, national law and international agreements concerning the execution of the pro</w:t>
      </w:r>
      <w:r w:rsidR="000C6752">
        <w:rPr>
          <w:sz w:val="22"/>
          <w:szCs w:val="22"/>
        </w:rPr>
        <w:t>ject</w:t>
      </w:r>
      <w:r w:rsidRPr="00E725FE">
        <w:rPr>
          <w:sz w:val="22"/>
          <w:szCs w:val="22"/>
        </w:rPr>
        <w:t>. VAT and other taxes shall not be paid on the funds originating from EU funds.</w:t>
      </w:r>
    </w:p>
    <w:p w:rsidR="00CD2624" w:rsidRPr="00E725FE" w:rsidRDefault="00CD2624" w:rsidP="00F062A3">
      <w:pPr>
        <w:spacing w:after="240"/>
        <w:ind w:left="567" w:right="-45" w:hanging="567"/>
        <w:jc w:val="both"/>
        <w:rPr>
          <w:sz w:val="22"/>
          <w:szCs w:val="22"/>
        </w:rPr>
      </w:pPr>
      <w:r w:rsidRPr="00DF10A4">
        <w:rPr>
          <w:szCs w:val="24"/>
          <w:highlight w:val="lightGray"/>
        </w:rPr>
        <w:t>[</w:t>
      </w:r>
      <w:r w:rsidR="002E200A" w:rsidRPr="00DF10A4">
        <w:rPr>
          <w:szCs w:val="24"/>
          <w:highlight w:val="lightGray"/>
        </w:rPr>
        <w:t>(</w:t>
      </w:r>
      <w:r w:rsidRPr="00DF10A4">
        <w:rPr>
          <w:b/>
          <w:sz w:val="22"/>
          <w:szCs w:val="22"/>
          <w:highlight w:val="lightGray"/>
        </w:rPr>
        <w:t>5</w:t>
      </w:r>
      <w:r w:rsidR="002E200A" w:rsidRPr="00DF10A4">
        <w:rPr>
          <w:b/>
          <w:sz w:val="22"/>
          <w:szCs w:val="22"/>
          <w:highlight w:val="lightGray"/>
        </w:rPr>
        <w:t>)</w:t>
      </w:r>
      <w:r w:rsidRPr="00DF10A4">
        <w:rPr>
          <w:sz w:val="22"/>
          <w:szCs w:val="22"/>
          <w:highlight w:val="lightGray"/>
        </w:rPr>
        <w:tab/>
        <w:t xml:space="preserve">Other specific conditions applying to the </w:t>
      </w:r>
      <w:r w:rsidR="00E8567A">
        <w:rPr>
          <w:sz w:val="22"/>
          <w:szCs w:val="22"/>
          <w:highlight w:val="lightGray"/>
        </w:rPr>
        <w:t>c</w:t>
      </w:r>
      <w:r w:rsidRPr="00DF10A4">
        <w:rPr>
          <w:sz w:val="22"/>
          <w:szCs w:val="22"/>
          <w:highlight w:val="lightGray"/>
        </w:rPr>
        <w:t>ontract</w:t>
      </w:r>
    </w:p>
    <w:p w:rsidR="00365E3C" w:rsidRPr="00A47967" w:rsidRDefault="00365E3C" w:rsidP="00365E3C">
      <w:pPr>
        <w:keepNext/>
        <w:keepLines/>
        <w:tabs>
          <w:tab w:val="left" w:pos="1134"/>
        </w:tabs>
        <w:spacing w:before="240" w:after="120"/>
        <w:ind w:left="1134" w:hanging="1134"/>
        <w:rPr>
          <w:sz w:val="22"/>
          <w:szCs w:val="22"/>
        </w:rPr>
      </w:pPr>
      <w:r w:rsidRPr="00A47967">
        <w:rPr>
          <w:sz w:val="22"/>
          <w:szCs w:val="22"/>
          <w:highlight w:val="yellow"/>
        </w:rPr>
        <w:t>For direct management insert the following</w:t>
      </w:r>
    </w:p>
    <w:p w:rsidR="00365E3C" w:rsidRPr="00A47967" w:rsidRDefault="00365E3C" w:rsidP="00365E3C">
      <w:pPr>
        <w:jc w:val="both"/>
        <w:rPr>
          <w:sz w:val="22"/>
          <w:szCs w:val="22"/>
          <w:lang w:eastAsia="en-GB"/>
        </w:rPr>
      </w:pPr>
      <w:r w:rsidRPr="00A47967">
        <w:rPr>
          <w:sz w:val="22"/>
          <w:szCs w:val="22"/>
          <w:lang w:eastAsia="en-GB"/>
        </w:rPr>
        <w:t xml:space="preserve">For the purpose of Article 72 of the General Conditions, </w:t>
      </w:r>
    </w:p>
    <w:p w:rsidR="00365E3C" w:rsidRPr="00A47967" w:rsidRDefault="00365E3C" w:rsidP="00365E3C">
      <w:pPr>
        <w:pStyle w:val="ListParagraph"/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en-GB"/>
        </w:rPr>
      </w:pPr>
      <w:r w:rsidRPr="00A47967">
        <w:rPr>
          <w:rFonts w:ascii="Times New Roman" w:hAnsi="Times New Roman"/>
        </w:rPr>
        <w:t>[</w:t>
      </w:r>
      <w:r w:rsidRPr="00A47967">
        <w:rPr>
          <w:rFonts w:ascii="Times New Roman" w:hAnsi="Times New Roman"/>
          <w:highlight w:val="yellow"/>
        </w:rPr>
        <w:t xml:space="preserve">For DG </w:t>
      </w:r>
      <w:r w:rsidR="00A934D7">
        <w:rPr>
          <w:rFonts w:ascii="Times New Roman" w:hAnsi="Times New Roman"/>
          <w:highlight w:val="yellow"/>
        </w:rPr>
        <w:t>INTPA</w:t>
      </w:r>
      <w:r w:rsidRPr="00A47967">
        <w:rPr>
          <w:rFonts w:ascii="Times New Roman" w:hAnsi="Times New Roman"/>
        </w:rPr>
        <w:t xml:space="preserve"> </w:t>
      </w:r>
      <w:r w:rsidRPr="00A47967">
        <w:rPr>
          <w:rFonts w:ascii="Times New Roman" w:hAnsi="Times New Roman"/>
          <w:highlight w:val="lightGray"/>
        </w:rPr>
        <w:t xml:space="preserve">the data controller is the head of legal affairs unit of DG International </w:t>
      </w:r>
      <w:r w:rsidR="00A934D7">
        <w:rPr>
          <w:rFonts w:ascii="Times New Roman" w:hAnsi="Times New Roman"/>
          <w:highlight w:val="lightGray"/>
        </w:rPr>
        <w:t>Partnerships</w:t>
      </w:r>
      <w:r w:rsidRPr="00A47967">
        <w:rPr>
          <w:rFonts w:ascii="Times New Roman" w:hAnsi="Times New Roman"/>
        </w:rPr>
        <w:t>]</w:t>
      </w:r>
    </w:p>
    <w:p w:rsidR="00365E3C" w:rsidRPr="00A47967" w:rsidRDefault="00365E3C" w:rsidP="00365E3C">
      <w:pPr>
        <w:pStyle w:val="ListParagraph"/>
        <w:spacing w:before="120"/>
        <w:jc w:val="both"/>
        <w:rPr>
          <w:rFonts w:ascii="Times New Roman" w:hAnsi="Times New Roman"/>
        </w:rPr>
      </w:pPr>
      <w:r w:rsidRPr="00A47967">
        <w:rPr>
          <w:rFonts w:ascii="Times New Roman" w:hAnsi="Times New Roman"/>
          <w:highlight w:val="yellow"/>
        </w:rPr>
        <w:t>[For DG NEAR</w:t>
      </w:r>
      <w:r w:rsidRPr="00A47967">
        <w:rPr>
          <w:rFonts w:ascii="Times New Roman" w:hAnsi="Times New Roman"/>
        </w:rPr>
        <w:t xml:space="preserve"> t</w:t>
      </w:r>
      <w:r w:rsidRPr="00A47967">
        <w:rPr>
          <w:rFonts w:ascii="Times New Roman" w:hAnsi="Times New Roman"/>
          <w:highlight w:val="lightGray"/>
        </w:rPr>
        <w:t>he data controller is the head of contracts and finance unit R4 of DG Neighbourhood and Enlargement Negotiations]</w:t>
      </w:r>
    </w:p>
    <w:p w:rsidR="00365E3C" w:rsidRPr="00365E3C" w:rsidRDefault="00365E3C" w:rsidP="00365E3C">
      <w:pPr>
        <w:pStyle w:val="ListParagraph"/>
        <w:spacing w:before="120"/>
        <w:jc w:val="both"/>
      </w:pPr>
      <w:r w:rsidRPr="00930572">
        <w:lastRenderedPageBreak/>
        <w:t>[</w:t>
      </w:r>
      <w:r w:rsidRPr="00355995">
        <w:rPr>
          <w:rFonts w:ascii="Times New Roman" w:hAnsi="Times New Roman"/>
          <w:highlight w:val="yellow"/>
        </w:rPr>
        <w:t>For any other DG</w:t>
      </w:r>
      <w:r w:rsidRPr="00355995">
        <w:rPr>
          <w:rFonts w:ascii="Times New Roman" w:hAnsi="Times New Roman"/>
        </w:rPr>
        <w:t xml:space="preserve"> </w:t>
      </w:r>
      <w:r w:rsidRPr="00355995">
        <w:rPr>
          <w:rFonts w:ascii="Times New Roman" w:hAnsi="Times New Roman"/>
          <w:highlight w:val="lightGray"/>
        </w:rPr>
        <w:t>the data controller is</w:t>
      </w:r>
      <w:r w:rsidRPr="00355995">
        <w:rPr>
          <w:rFonts w:ascii="Times New Roman" w:hAnsi="Times New Roman"/>
        </w:rPr>
        <w:t xml:space="preserve"> </w:t>
      </w:r>
      <w:r w:rsidRPr="00355995">
        <w:rPr>
          <w:rFonts w:ascii="Times New Roman" w:hAnsi="Times New Roman"/>
          <w:highlight w:val="yellow"/>
        </w:rPr>
        <w:t>&lt;please add the function of your controller &gt;</w:t>
      </w:r>
      <w:r w:rsidRPr="00355995">
        <w:rPr>
          <w:rFonts w:ascii="Times New Roman" w:hAnsi="Times New Roman"/>
        </w:rPr>
        <w:t>.</w:t>
      </w:r>
      <w:r w:rsidRPr="00355995">
        <w:rPr>
          <w:rFonts w:ascii="Times New Roman" w:hAnsi="Times New Roman"/>
          <w:highlight w:val="lightGray"/>
        </w:rPr>
        <w:t>]</w:t>
      </w:r>
    </w:p>
    <w:p w:rsidR="00365E3C" w:rsidRPr="00A47967" w:rsidRDefault="00365E3C" w:rsidP="00365E3C">
      <w:pPr>
        <w:pStyle w:val="ListParagraph"/>
        <w:numPr>
          <w:ilvl w:val="0"/>
          <w:numId w:val="113"/>
        </w:numPr>
        <w:spacing w:before="100" w:beforeAutospacing="1" w:after="100" w:afterAutospacing="1" w:line="240" w:lineRule="auto"/>
        <w:jc w:val="both"/>
        <w:rPr>
          <w:rStyle w:val="Hyperlink"/>
          <w:rFonts w:ascii="Times New Roman" w:hAnsi="Times New Roman"/>
        </w:rPr>
      </w:pPr>
      <w:r w:rsidRPr="00A47967">
        <w:rPr>
          <w:rFonts w:ascii="Times New Roman" w:eastAsia="Times New Roman" w:hAnsi="Times New Roman"/>
          <w:lang w:eastAsia="en-GB"/>
        </w:rPr>
        <w:t>the data protection notice is available at</w:t>
      </w:r>
      <w:r w:rsidRPr="00365E3C">
        <w:t xml:space="preserve"> </w:t>
      </w:r>
      <w:hyperlink r:id="rId8" w:history="1">
        <w:r w:rsidR="00B059B5">
          <w:rPr>
            <w:rStyle w:val="Hyperlink"/>
            <w:rFonts w:ascii="Times New Roman" w:hAnsi="Times New Roman"/>
          </w:rPr>
          <w:t>https://wikis.ec.europa.eu/display/ExactExternalWiki/Annexes</w:t>
        </w:r>
      </w:hyperlink>
      <w:r w:rsidRPr="00355995">
        <w:rPr>
          <w:rStyle w:val="Hyperlink"/>
          <w:rFonts w:ascii="Times New Roman" w:hAnsi="Times New Roman"/>
        </w:rPr>
        <w:t>.</w:t>
      </w:r>
      <w:r w:rsidRPr="00A47967">
        <w:rPr>
          <w:rStyle w:val="Hyperlink"/>
          <w:rFonts w:ascii="Times New Roman" w:hAnsi="Times New Roman"/>
        </w:rPr>
        <w:t xml:space="preserve"> </w:t>
      </w:r>
    </w:p>
    <w:p w:rsidR="00365E3C" w:rsidRPr="00A47967" w:rsidRDefault="00365E3C" w:rsidP="00365E3C">
      <w:pPr>
        <w:spacing w:before="100" w:beforeAutospacing="1" w:after="100" w:afterAutospacing="1"/>
        <w:jc w:val="both"/>
        <w:rPr>
          <w:rStyle w:val="Hyperlink"/>
          <w:sz w:val="22"/>
          <w:szCs w:val="22"/>
        </w:rPr>
      </w:pPr>
      <w:r w:rsidRPr="00A47967">
        <w:rPr>
          <w:rStyle w:val="Hyperlink"/>
          <w:sz w:val="22"/>
          <w:szCs w:val="22"/>
          <w:highlight w:val="yellow"/>
        </w:rPr>
        <w:t>For indirect management insert the following</w:t>
      </w:r>
    </w:p>
    <w:p w:rsidR="00365E3C" w:rsidRPr="00A47967" w:rsidRDefault="00365E3C" w:rsidP="00365E3C">
      <w:pPr>
        <w:spacing w:before="120"/>
        <w:ind w:left="-120"/>
        <w:jc w:val="both"/>
        <w:rPr>
          <w:sz w:val="22"/>
          <w:szCs w:val="22"/>
          <w:highlight w:val="lightGray"/>
        </w:rPr>
      </w:pPr>
      <w:r w:rsidRPr="00A47967">
        <w:rPr>
          <w:rStyle w:val="Hyperlink"/>
          <w:sz w:val="22"/>
          <w:szCs w:val="22"/>
        </w:rPr>
        <w:t xml:space="preserve">For the purpose of </w:t>
      </w:r>
      <w:r w:rsidRPr="00A47967">
        <w:rPr>
          <w:sz w:val="22"/>
          <w:szCs w:val="22"/>
          <w:lang w:eastAsia="en-GB"/>
        </w:rPr>
        <w:t xml:space="preserve">Article 72 of the </w:t>
      </w:r>
      <w:r w:rsidRPr="00A47967">
        <w:rPr>
          <w:sz w:val="22"/>
          <w:szCs w:val="22"/>
          <w:highlight w:val="lightGray"/>
        </w:rPr>
        <w:t>general conditions, for the part of the data transferred by the contracting authority to the European Commission:</w:t>
      </w:r>
    </w:p>
    <w:p w:rsidR="00365E3C" w:rsidRPr="00A47967" w:rsidRDefault="00365E3C" w:rsidP="00365E3C">
      <w:pPr>
        <w:spacing w:before="120"/>
        <w:ind w:left="-120"/>
        <w:jc w:val="both"/>
        <w:rPr>
          <w:sz w:val="22"/>
          <w:szCs w:val="22"/>
        </w:rPr>
      </w:pPr>
      <w:r w:rsidRPr="00A47967">
        <w:rPr>
          <w:sz w:val="22"/>
          <w:szCs w:val="22"/>
          <w:highlight w:val="lightGray"/>
        </w:rPr>
        <w:t>(a) the controller for the processing of personal data carried out within the Commission is</w:t>
      </w:r>
    </w:p>
    <w:p w:rsidR="00365E3C" w:rsidRPr="00A47967" w:rsidRDefault="00365E3C" w:rsidP="00365E3C">
      <w:pPr>
        <w:spacing w:before="120"/>
        <w:ind w:left="-120"/>
        <w:jc w:val="both"/>
        <w:rPr>
          <w:sz w:val="22"/>
          <w:szCs w:val="22"/>
        </w:rPr>
      </w:pPr>
      <w:r w:rsidRPr="00A47967">
        <w:rPr>
          <w:sz w:val="22"/>
          <w:szCs w:val="22"/>
        </w:rPr>
        <w:t>[</w:t>
      </w:r>
      <w:r w:rsidRPr="00A47967">
        <w:rPr>
          <w:sz w:val="22"/>
          <w:szCs w:val="22"/>
          <w:highlight w:val="yellow"/>
        </w:rPr>
        <w:t xml:space="preserve">For DG </w:t>
      </w:r>
      <w:r w:rsidR="00A934D7">
        <w:rPr>
          <w:sz w:val="22"/>
          <w:szCs w:val="22"/>
          <w:highlight w:val="yellow"/>
        </w:rPr>
        <w:t>INTPA</w:t>
      </w:r>
      <w:r w:rsidRPr="00A47967">
        <w:rPr>
          <w:sz w:val="22"/>
          <w:szCs w:val="22"/>
        </w:rPr>
        <w:t xml:space="preserve"> </w:t>
      </w:r>
      <w:r w:rsidRPr="00A47967">
        <w:rPr>
          <w:sz w:val="22"/>
          <w:szCs w:val="22"/>
          <w:highlight w:val="lightGray"/>
        </w:rPr>
        <w:t xml:space="preserve">the head of legal affairs unit of DG International </w:t>
      </w:r>
      <w:r w:rsidR="00A934D7">
        <w:rPr>
          <w:sz w:val="22"/>
          <w:szCs w:val="22"/>
          <w:highlight w:val="lightGray"/>
        </w:rPr>
        <w:t>Partnerships</w:t>
      </w:r>
      <w:r w:rsidRPr="00A47967">
        <w:rPr>
          <w:sz w:val="22"/>
          <w:szCs w:val="22"/>
        </w:rPr>
        <w:t>.]</w:t>
      </w:r>
    </w:p>
    <w:p w:rsidR="00365E3C" w:rsidRPr="00A47967" w:rsidRDefault="00365E3C" w:rsidP="00365E3C">
      <w:pPr>
        <w:spacing w:before="120"/>
        <w:ind w:left="-120"/>
        <w:jc w:val="both"/>
        <w:rPr>
          <w:sz w:val="22"/>
          <w:szCs w:val="22"/>
        </w:rPr>
      </w:pPr>
      <w:r w:rsidRPr="00A47967">
        <w:rPr>
          <w:sz w:val="22"/>
          <w:szCs w:val="22"/>
          <w:highlight w:val="yellow"/>
        </w:rPr>
        <w:t>[For DG NEAR</w:t>
      </w:r>
      <w:r w:rsidRPr="00A47967">
        <w:rPr>
          <w:sz w:val="22"/>
          <w:szCs w:val="22"/>
        </w:rPr>
        <w:t xml:space="preserve"> </w:t>
      </w:r>
      <w:r w:rsidRPr="00A47967">
        <w:rPr>
          <w:sz w:val="22"/>
          <w:szCs w:val="22"/>
          <w:highlight w:val="lightGray"/>
        </w:rPr>
        <w:t>the head of contracts and finance unit R4 of DG Neighbourhood and Enlargement Negotiations]</w:t>
      </w:r>
      <w:r w:rsidRPr="00A47967">
        <w:rPr>
          <w:sz w:val="22"/>
          <w:szCs w:val="22"/>
        </w:rPr>
        <w:t>[</w:t>
      </w:r>
      <w:r w:rsidRPr="00A47967">
        <w:rPr>
          <w:sz w:val="22"/>
          <w:szCs w:val="22"/>
          <w:highlight w:val="yellow"/>
        </w:rPr>
        <w:t>For any other DG</w:t>
      </w:r>
      <w:r w:rsidRPr="00A47967">
        <w:rPr>
          <w:sz w:val="22"/>
          <w:szCs w:val="22"/>
        </w:rPr>
        <w:t xml:space="preserve"> </w:t>
      </w:r>
      <w:r w:rsidRPr="00A47967">
        <w:rPr>
          <w:sz w:val="22"/>
          <w:szCs w:val="22"/>
          <w:highlight w:val="yellow"/>
        </w:rPr>
        <w:t>&lt;please add the function of your controller &gt;</w:t>
      </w:r>
      <w:r w:rsidRPr="00A47967">
        <w:rPr>
          <w:sz w:val="22"/>
          <w:szCs w:val="22"/>
        </w:rPr>
        <w:t>.</w:t>
      </w:r>
      <w:r w:rsidRPr="00A47967">
        <w:rPr>
          <w:sz w:val="22"/>
          <w:szCs w:val="22"/>
          <w:highlight w:val="lightGray"/>
        </w:rPr>
        <w:t>]</w:t>
      </w:r>
    </w:p>
    <w:p w:rsidR="00365E3C" w:rsidRPr="00A47967" w:rsidRDefault="00365E3C" w:rsidP="00365E3C">
      <w:pPr>
        <w:spacing w:before="100" w:beforeAutospacing="1" w:after="100" w:afterAutospacing="1"/>
        <w:jc w:val="both"/>
        <w:rPr>
          <w:color w:val="0563C1"/>
          <w:sz w:val="22"/>
          <w:szCs w:val="22"/>
          <w:u w:val="single"/>
        </w:rPr>
      </w:pPr>
      <w:r w:rsidRPr="00A47967">
        <w:rPr>
          <w:sz w:val="22"/>
          <w:szCs w:val="22"/>
        </w:rPr>
        <w:t xml:space="preserve">(b) </w:t>
      </w:r>
      <w:r w:rsidRPr="00A47967">
        <w:rPr>
          <w:sz w:val="22"/>
          <w:szCs w:val="22"/>
          <w:lang w:eastAsia="en-GB"/>
        </w:rPr>
        <w:t>the data protection notice is available at</w:t>
      </w:r>
      <w:r w:rsidRPr="00A47967">
        <w:rPr>
          <w:sz w:val="22"/>
          <w:szCs w:val="22"/>
        </w:rPr>
        <w:t xml:space="preserve"> </w:t>
      </w:r>
      <w:hyperlink r:id="rId9" w:history="1">
        <w:r w:rsidR="00B059B5">
          <w:rPr>
            <w:rStyle w:val="Hyperlink"/>
            <w:sz w:val="22"/>
            <w:szCs w:val="22"/>
          </w:rPr>
          <w:t>https://wikis.ec.europa.eu/display/ExactExternalWiki/Annexes</w:t>
        </w:r>
      </w:hyperlink>
      <w:r w:rsidRPr="00A47967">
        <w:rPr>
          <w:rStyle w:val="Hyperlink"/>
          <w:sz w:val="22"/>
          <w:szCs w:val="22"/>
        </w:rPr>
        <w:t xml:space="preserve">. </w:t>
      </w:r>
    </w:p>
    <w:p w:rsidR="00365E3C" w:rsidRDefault="00365E3C" w:rsidP="00365E3C">
      <w:pPr>
        <w:spacing w:after="240"/>
        <w:ind w:left="567"/>
        <w:rPr>
          <w:sz w:val="22"/>
          <w:szCs w:val="22"/>
          <w:highlight w:val="yellow"/>
        </w:rPr>
      </w:pPr>
    </w:p>
    <w:p w:rsidR="00CD2624" w:rsidRPr="00365E3C" w:rsidRDefault="00365E3C" w:rsidP="00365E3C">
      <w:pPr>
        <w:spacing w:after="240"/>
        <w:ind w:left="567"/>
        <w:rPr>
          <w:sz w:val="22"/>
          <w:szCs w:val="22"/>
        </w:rPr>
      </w:pPr>
      <w:r w:rsidRPr="00365E3C">
        <w:rPr>
          <w:sz w:val="22"/>
          <w:szCs w:val="22"/>
          <w:highlight w:val="yellow"/>
        </w:rPr>
        <w:t xml:space="preserve"> </w:t>
      </w:r>
      <w:r w:rsidR="00CD2624" w:rsidRPr="00365E3C">
        <w:rPr>
          <w:sz w:val="22"/>
          <w:szCs w:val="22"/>
          <w:highlight w:val="yellow"/>
        </w:rPr>
        <w:t>[If necessary and after having obtained prior approval/derogation by the competent services:</w:t>
      </w:r>
    </w:p>
    <w:p w:rsidR="00CD2624" w:rsidRPr="00365E3C" w:rsidRDefault="00CD2624" w:rsidP="00F062A3">
      <w:pPr>
        <w:spacing w:after="240"/>
        <w:ind w:left="567" w:right="-45"/>
        <w:jc w:val="both"/>
        <w:rPr>
          <w:sz w:val="22"/>
          <w:szCs w:val="22"/>
        </w:rPr>
      </w:pPr>
      <w:r w:rsidRPr="00365E3C">
        <w:rPr>
          <w:sz w:val="22"/>
          <w:szCs w:val="22"/>
          <w:highlight w:val="lightGray"/>
        </w:rPr>
        <w:t xml:space="preserve">The following conditions to the </w:t>
      </w:r>
      <w:r w:rsidR="00E8567A" w:rsidRPr="00365E3C">
        <w:rPr>
          <w:sz w:val="22"/>
          <w:szCs w:val="22"/>
          <w:highlight w:val="lightGray"/>
        </w:rPr>
        <w:t>c</w:t>
      </w:r>
      <w:r w:rsidRPr="00365E3C">
        <w:rPr>
          <w:sz w:val="22"/>
          <w:szCs w:val="22"/>
          <w:highlight w:val="lightGray"/>
        </w:rPr>
        <w:t>ontract</w:t>
      </w:r>
      <w:r w:rsidR="00A3305C" w:rsidRPr="00365E3C">
        <w:rPr>
          <w:sz w:val="22"/>
          <w:szCs w:val="22"/>
          <w:highlight w:val="lightGray"/>
        </w:rPr>
        <w:t xml:space="preserve"> </w:t>
      </w:r>
      <w:r w:rsidRPr="00365E3C">
        <w:rPr>
          <w:sz w:val="22"/>
          <w:szCs w:val="22"/>
          <w:highlight w:val="lightGray"/>
        </w:rPr>
        <w:t xml:space="preserve">shall apply: </w:t>
      </w:r>
      <w:r w:rsidR="007F26B5" w:rsidRPr="00365E3C">
        <w:rPr>
          <w:sz w:val="22"/>
          <w:szCs w:val="22"/>
          <w:highlight w:val="lightGray"/>
        </w:rPr>
        <w:t>&lt;</w:t>
      </w:r>
      <w:r w:rsidRPr="00365E3C">
        <w:rPr>
          <w:sz w:val="22"/>
          <w:szCs w:val="22"/>
          <w:highlight w:val="yellow"/>
        </w:rPr>
        <w:t>...</w:t>
      </w:r>
      <w:r w:rsidR="007F26B5" w:rsidRPr="00365E3C">
        <w:rPr>
          <w:sz w:val="22"/>
          <w:szCs w:val="22"/>
        </w:rPr>
        <w:t>&gt;</w:t>
      </w:r>
      <w:r w:rsidRPr="00365E3C">
        <w:rPr>
          <w:sz w:val="22"/>
          <w:szCs w:val="22"/>
        </w:rPr>
        <w:t xml:space="preserve"> ]</w:t>
      </w:r>
    </w:p>
    <w:p w:rsidR="002E200A" w:rsidRPr="00365E3C" w:rsidRDefault="002E200A" w:rsidP="00F062A3">
      <w:pPr>
        <w:spacing w:after="240"/>
        <w:jc w:val="both"/>
        <w:rPr>
          <w:sz w:val="22"/>
          <w:szCs w:val="22"/>
        </w:rPr>
      </w:pPr>
      <w:r w:rsidRPr="00365E3C">
        <w:rPr>
          <w:sz w:val="22"/>
          <w:szCs w:val="22"/>
        </w:rPr>
        <w:t xml:space="preserve">In witness whereof the parties hereto have signed the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 xml:space="preserve">ontract. This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>ontract shall take effect on the date</w:t>
      </w:r>
      <w:r w:rsidR="00F062A3" w:rsidRPr="00365E3C">
        <w:rPr>
          <w:sz w:val="22"/>
          <w:szCs w:val="22"/>
        </w:rPr>
        <w:t xml:space="preserve"> </w:t>
      </w:r>
      <w:r w:rsidRPr="00365E3C">
        <w:rPr>
          <w:sz w:val="22"/>
          <w:szCs w:val="22"/>
        </w:rPr>
        <w:t xml:space="preserve">on which it is signed by the last party, namely the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>ontractor.</w:t>
      </w:r>
    </w:p>
    <w:p w:rsidR="00CD2624" w:rsidRPr="00365E3C" w:rsidRDefault="00CD2624" w:rsidP="00F062A3">
      <w:pPr>
        <w:jc w:val="both"/>
        <w:rPr>
          <w:sz w:val="22"/>
          <w:szCs w:val="22"/>
        </w:rPr>
      </w:pPr>
      <w:r w:rsidRPr="00365E3C">
        <w:rPr>
          <w:sz w:val="22"/>
          <w:szCs w:val="22"/>
        </w:rPr>
        <w:t xml:space="preserve">Done in English in </w:t>
      </w:r>
      <w:r w:rsidR="007F26B5" w:rsidRPr="00365E3C">
        <w:rPr>
          <w:sz w:val="22"/>
          <w:szCs w:val="22"/>
        </w:rPr>
        <w:t>[</w:t>
      </w:r>
      <w:r w:rsidR="00DB571C" w:rsidRPr="00365E3C">
        <w:rPr>
          <w:sz w:val="22"/>
          <w:szCs w:val="22"/>
          <w:highlight w:val="lightGray"/>
        </w:rPr>
        <w:t>two</w:t>
      </w:r>
      <w:r w:rsidR="007F26B5" w:rsidRPr="00365E3C">
        <w:rPr>
          <w:sz w:val="22"/>
          <w:szCs w:val="22"/>
          <w:highlight w:val="lightGray"/>
        </w:rPr>
        <w:t>] [</w:t>
      </w:r>
      <w:r w:rsidRPr="00365E3C">
        <w:rPr>
          <w:sz w:val="22"/>
          <w:szCs w:val="22"/>
          <w:highlight w:val="lightGray"/>
        </w:rPr>
        <w:t>three</w:t>
      </w:r>
      <w:r w:rsidR="007F26B5" w:rsidRPr="00365E3C">
        <w:rPr>
          <w:sz w:val="22"/>
          <w:szCs w:val="22"/>
        </w:rPr>
        <w:t>]</w:t>
      </w:r>
      <w:r w:rsidRPr="00365E3C">
        <w:rPr>
          <w:sz w:val="22"/>
          <w:szCs w:val="22"/>
        </w:rPr>
        <w:t xml:space="preserve"> originals, </w:t>
      </w:r>
      <w:r w:rsidR="007F26B5" w:rsidRPr="00365E3C">
        <w:rPr>
          <w:sz w:val="22"/>
          <w:szCs w:val="22"/>
        </w:rPr>
        <w:t>[</w:t>
      </w:r>
      <w:r w:rsidR="007F6889" w:rsidRPr="00365E3C">
        <w:rPr>
          <w:sz w:val="22"/>
          <w:szCs w:val="22"/>
          <w:highlight w:val="yellow"/>
        </w:rPr>
        <w:t>For direct management</w:t>
      </w:r>
      <w:r w:rsidRPr="00365E3C">
        <w:rPr>
          <w:i/>
          <w:sz w:val="22"/>
          <w:szCs w:val="22"/>
        </w:rPr>
        <w:t xml:space="preserve">: </w:t>
      </w:r>
      <w:r w:rsidR="007F26B5" w:rsidRPr="00365E3C">
        <w:rPr>
          <w:sz w:val="22"/>
          <w:szCs w:val="22"/>
        </w:rPr>
        <w:t>[</w:t>
      </w:r>
      <w:r w:rsidR="00DB571C" w:rsidRPr="00365E3C">
        <w:rPr>
          <w:sz w:val="22"/>
          <w:szCs w:val="22"/>
          <w:highlight w:val="lightGray"/>
        </w:rPr>
        <w:t>one</w:t>
      </w:r>
      <w:r w:rsidR="007F26B5" w:rsidRPr="00365E3C">
        <w:rPr>
          <w:sz w:val="22"/>
          <w:szCs w:val="22"/>
          <w:highlight w:val="lightGray"/>
        </w:rPr>
        <w:t>] [</w:t>
      </w:r>
      <w:r w:rsidRPr="00365E3C">
        <w:rPr>
          <w:sz w:val="22"/>
          <w:szCs w:val="22"/>
          <w:highlight w:val="lightGray"/>
        </w:rPr>
        <w:t>two</w:t>
      </w:r>
      <w:r w:rsidR="007F26B5" w:rsidRPr="00365E3C">
        <w:rPr>
          <w:sz w:val="22"/>
          <w:szCs w:val="22"/>
          <w:highlight w:val="lightGray"/>
        </w:rPr>
        <w:t>]</w:t>
      </w:r>
      <w:r w:rsidRPr="00365E3C">
        <w:rPr>
          <w:sz w:val="22"/>
          <w:szCs w:val="22"/>
          <w:highlight w:val="lightGray"/>
        </w:rPr>
        <w:t xml:space="preserve"> originals for the European Commission</w:t>
      </w:r>
      <w:r w:rsidR="007F26B5" w:rsidRPr="00365E3C">
        <w:rPr>
          <w:sz w:val="22"/>
          <w:szCs w:val="22"/>
        </w:rPr>
        <w:t>] [</w:t>
      </w:r>
      <w:r w:rsidR="007F6889" w:rsidRPr="00365E3C">
        <w:rPr>
          <w:sz w:val="22"/>
          <w:szCs w:val="22"/>
          <w:highlight w:val="yellow"/>
        </w:rPr>
        <w:t>For indirect management</w:t>
      </w:r>
      <w:r w:rsidRPr="00365E3C">
        <w:rPr>
          <w:sz w:val="22"/>
          <w:szCs w:val="22"/>
        </w:rPr>
        <w:t>:</w:t>
      </w:r>
      <w:r w:rsidRPr="00365E3C">
        <w:rPr>
          <w:i/>
          <w:sz w:val="22"/>
          <w:szCs w:val="22"/>
        </w:rPr>
        <w:t xml:space="preserve"> </w:t>
      </w:r>
      <w:r w:rsidRPr="00365E3C">
        <w:rPr>
          <w:sz w:val="22"/>
          <w:szCs w:val="22"/>
          <w:highlight w:val="lightGray"/>
        </w:rPr>
        <w:t xml:space="preserve">one original for the </w:t>
      </w:r>
      <w:r w:rsidR="00E8567A" w:rsidRPr="00365E3C">
        <w:rPr>
          <w:sz w:val="22"/>
          <w:szCs w:val="22"/>
          <w:highlight w:val="lightGray"/>
        </w:rPr>
        <w:t>c</w:t>
      </w:r>
      <w:r w:rsidRPr="00365E3C">
        <w:rPr>
          <w:sz w:val="22"/>
          <w:szCs w:val="22"/>
          <w:highlight w:val="lightGray"/>
        </w:rPr>
        <w:t xml:space="preserve">ontracting </w:t>
      </w:r>
      <w:r w:rsidR="00E8567A" w:rsidRPr="00365E3C">
        <w:rPr>
          <w:sz w:val="22"/>
          <w:szCs w:val="22"/>
          <w:highlight w:val="lightGray"/>
        </w:rPr>
        <w:t>a</w:t>
      </w:r>
      <w:r w:rsidRPr="00365E3C">
        <w:rPr>
          <w:sz w:val="22"/>
          <w:szCs w:val="22"/>
          <w:highlight w:val="lightGray"/>
        </w:rPr>
        <w:t>uthority, one original for the European Commission,</w:t>
      </w:r>
      <w:r w:rsidR="007F26B5" w:rsidRPr="00365E3C">
        <w:rPr>
          <w:sz w:val="22"/>
          <w:szCs w:val="22"/>
        </w:rPr>
        <w:t>]</w:t>
      </w:r>
      <w:r w:rsidRPr="00365E3C">
        <w:rPr>
          <w:sz w:val="22"/>
          <w:szCs w:val="22"/>
        </w:rPr>
        <w:t xml:space="preserve"> and one original for the </w:t>
      </w:r>
      <w:r w:rsidR="00E8567A" w:rsidRPr="00365E3C">
        <w:rPr>
          <w:sz w:val="22"/>
          <w:szCs w:val="22"/>
        </w:rPr>
        <w:t>c</w:t>
      </w:r>
      <w:r w:rsidRPr="00365E3C">
        <w:rPr>
          <w:sz w:val="22"/>
          <w:szCs w:val="22"/>
        </w:rPr>
        <w:t>ontractor.</w:t>
      </w:r>
    </w:p>
    <w:p w:rsidR="00CD2624" w:rsidRPr="00365E3C" w:rsidRDefault="00CD2624" w:rsidP="003308BB">
      <w:pPr>
        <w:keepNext/>
        <w:ind w:left="567" w:hanging="567"/>
        <w:jc w:val="both"/>
        <w:rPr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134"/>
        <w:gridCol w:w="3119"/>
        <w:gridCol w:w="1134"/>
        <w:gridCol w:w="3224"/>
      </w:tblGrid>
      <w:tr w:rsidR="00CD2624" w:rsidRPr="00365E3C">
        <w:trPr>
          <w:trHeight w:val="520"/>
        </w:trPr>
        <w:tc>
          <w:tcPr>
            <w:tcW w:w="4253" w:type="dxa"/>
            <w:gridSpan w:val="2"/>
          </w:tcPr>
          <w:p w:rsidR="00CD2624" w:rsidRPr="00365E3C" w:rsidRDefault="00CD2624" w:rsidP="00B1109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E8567A" w:rsidRPr="00365E3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>ontractor</w:t>
            </w:r>
          </w:p>
        </w:tc>
        <w:tc>
          <w:tcPr>
            <w:tcW w:w="4358" w:type="dxa"/>
            <w:gridSpan w:val="2"/>
          </w:tcPr>
          <w:p w:rsidR="00CD2624" w:rsidRPr="00365E3C" w:rsidRDefault="00CD2624" w:rsidP="00B1109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 xml:space="preserve">For the </w:t>
            </w:r>
            <w:r w:rsidR="00E8567A" w:rsidRPr="00365E3C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 xml:space="preserve">ontracting </w:t>
            </w:r>
            <w:r w:rsidR="00E8567A" w:rsidRPr="00365E3C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365E3C">
              <w:rPr>
                <w:rFonts w:ascii="Times New Roman" w:hAnsi="Times New Roman"/>
                <w:b/>
                <w:sz w:val="22"/>
                <w:szCs w:val="22"/>
              </w:rPr>
              <w:t>uthority</w:t>
            </w:r>
          </w:p>
        </w:tc>
      </w:tr>
      <w:tr w:rsidR="00CD2624" w:rsidRPr="00365E3C">
        <w:trPr>
          <w:cantSplit/>
          <w:trHeight w:val="555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Name: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365E3C">
        <w:trPr>
          <w:cantSplit/>
          <w:trHeight w:val="577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keepNext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keepNext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365E3C">
        <w:trPr>
          <w:cantSplit/>
          <w:trHeight w:val="878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365E3C">
        <w:trPr>
          <w:cantSplit/>
          <w:trHeight w:val="428"/>
        </w:trPr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119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D2624" w:rsidRPr="00365E3C" w:rsidRDefault="00CD2624" w:rsidP="00CD2624">
            <w:pPr>
              <w:pStyle w:val="BodyText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365E3C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3224" w:type="dxa"/>
          </w:tcPr>
          <w:p w:rsidR="00CD2624" w:rsidRPr="00365E3C" w:rsidRDefault="00CD2624" w:rsidP="00BF1706">
            <w:pPr>
              <w:pStyle w:val="BodyText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D2624" w:rsidRPr="00A47967" w:rsidRDefault="00CD2624">
      <w:pPr>
        <w:rPr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036"/>
        <w:gridCol w:w="2322"/>
      </w:tblGrid>
      <w:tr w:rsidR="00CD2624" w:rsidRPr="00E725FE">
        <w:trPr>
          <w:cantSplit/>
          <w:trHeight w:val="660"/>
        </w:trPr>
        <w:tc>
          <w:tcPr>
            <w:tcW w:w="8611" w:type="dxa"/>
            <w:gridSpan w:val="4"/>
          </w:tcPr>
          <w:p w:rsidR="00CD2624" w:rsidRPr="009D1893" w:rsidRDefault="00CD2624" w:rsidP="00B11094">
            <w:pPr>
              <w:pStyle w:val="BodyText"/>
              <w:spacing w:before="240" w:after="240"/>
              <w:rPr>
                <w:rFonts w:ascii="Times New Roman" w:hAnsi="Times New Roman"/>
                <w:sz w:val="22"/>
                <w:szCs w:val="22"/>
              </w:rPr>
            </w:pPr>
            <w:r w:rsidRPr="00E725FE">
              <w:rPr>
                <w:rFonts w:ascii="Times New Roman" w:hAnsi="Times New Roman"/>
                <w:sz w:val="22"/>
                <w:szCs w:val="22"/>
              </w:rPr>
              <w:t>[</w:t>
            </w:r>
            <w:r w:rsidRPr="00DF10A4">
              <w:rPr>
                <w:rFonts w:ascii="Times New Roman" w:hAnsi="Times New Roman"/>
                <w:b/>
                <w:sz w:val="22"/>
                <w:szCs w:val="22"/>
                <w:highlight w:val="lightGray"/>
              </w:rPr>
              <w:t>Endorsed for financing by the European Union</w:t>
            </w:r>
            <w:r w:rsidRPr="00E7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D1893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(only </w:t>
            </w:r>
            <w:r w:rsidR="008A27FD" w:rsidRPr="009D1893">
              <w:rPr>
                <w:rFonts w:ascii="Times New Roman" w:hAnsi="Times New Roman"/>
                <w:sz w:val="22"/>
                <w:szCs w:val="22"/>
                <w:highlight w:val="yellow"/>
              </w:rPr>
              <w:t>for</w:t>
            </w:r>
            <w:r w:rsidRPr="009D1893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ex-ante control if the Commission makes the payments under the </w:t>
            </w:r>
            <w:r w:rsidR="000E17D8" w:rsidRPr="00A646D3">
              <w:rPr>
                <w:rFonts w:ascii="Times New Roman" w:hAnsi="Times New Roman"/>
                <w:sz w:val="22"/>
                <w:szCs w:val="22"/>
                <w:highlight w:val="yellow"/>
              </w:rPr>
              <w:t>contract</w:t>
            </w:r>
            <w:r w:rsidR="000E17D8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 and for contracts under IMBC in IPA countries</w:t>
            </w:r>
            <w:r w:rsidRPr="009D1893">
              <w:rPr>
                <w:rFonts w:ascii="Times New Roman" w:hAnsi="Times New Roman"/>
                <w:sz w:val="22"/>
                <w:szCs w:val="22"/>
                <w:highlight w:val="yellow"/>
              </w:rPr>
              <w:t xml:space="preserve">) </w:t>
            </w:r>
          </w:p>
        </w:tc>
      </w:tr>
      <w:tr w:rsidR="00CD2624" w:rsidRPr="00E725FE">
        <w:trPr>
          <w:cantSplit/>
          <w:trHeight w:val="574"/>
        </w:trPr>
        <w:tc>
          <w:tcPr>
            <w:tcW w:w="1985" w:type="dxa"/>
          </w:tcPr>
          <w:p w:rsidR="00CD2624" w:rsidRPr="00DF10A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F10A4">
              <w:rPr>
                <w:rFonts w:ascii="Times New Roman" w:hAnsi="Times New Roman"/>
                <w:sz w:val="22"/>
                <w:szCs w:val="22"/>
                <w:highlight w:val="lightGray"/>
              </w:rPr>
              <w:t>Name:</w:t>
            </w: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568"/>
        </w:trPr>
        <w:tc>
          <w:tcPr>
            <w:tcW w:w="1985" w:type="dxa"/>
          </w:tcPr>
          <w:p w:rsidR="00CD2624" w:rsidRPr="00DF10A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F10A4">
              <w:rPr>
                <w:rFonts w:ascii="Times New Roman" w:hAnsi="Times New Roman"/>
                <w:sz w:val="22"/>
                <w:szCs w:val="22"/>
                <w:highlight w:val="lightGray"/>
              </w:rPr>
              <w:t>Title:</w:t>
            </w: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890"/>
        </w:trPr>
        <w:tc>
          <w:tcPr>
            <w:tcW w:w="1985" w:type="dxa"/>
          </w:tcPr>
          <w:p w:rsidR="00CD2624" w:rsidRPr="00DF10A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F10A4">
              <w:rPr>
                <w:rFonts w:ascii="Times New Roman" w:hAnsi="Times New Roman"/>
                <w:sz w:val="22"/>
                <w:szCs w:val="22"/>
                <w:highlight w:val="lightGray"/>
              </w:rPr>
              <w:t>Signature:</w:t>
            </w:r>
          </w:p>
        </w:tc>
        <w:tc>
          <w:tcPr>
            <w:tcW w:w="2268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2624" w:rsidRPr="00E725FE">
        <w:trPr>
          <w:cantSplit/>
          <w:trHeight w:val="409"/>
        </w:trPr>
        <w:tc>
          <w:tcPr>
            <w:tcW w:w="1985" w:type="dxa"/>
          </w:tcPr>
          <w:p w:rsidR="00CD2624" w:rsidRPr="00DF10A4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F10A4">
              <w:rPr>
                <w:rFonts w:ascii="Times New Roman" w:hAnsi="Times New Roman"/>
                <w:sz w:val="22"/>
                <w:szCs w:val="22"/>
                <w:highlight w:val="lightGray"/>
              </w:rPr>
              <w:t xml:space="preserve">Date: </w:t>
            </w:r>
          </w:p>
        </w:tc>
        <w:tc>
          <w:tcPr>
            <w:tcW w:w="2268" w:type="dxa"/>
          </w:tcPr>
          <w:p w:rsidR="00CD2624" w:rsidRPr="00E725FE" w:rsidRDefault="007F26B5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036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</w:tcPr>
          <w:p w:rsidR="00CD2624" w:rsidRPr="00E725FE" w:rsidRDefault="00CD2624" w:rsidP="00CD2624">
            <w:pPr>
              <w:pStyle w:val="BodyText"/>
              <w:spacing w:before="120" w:after="120"/>
              <w:ind w:left="567" w:hanging="56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E38F8" w:rsidRPr="00063B37" w:rsidRDefault="00AE38F8" w:rsidP="00063B37">
      <w:pPr>
        <w:rPr>
          <w:sz w:val="22"/>
          <w:szCs w:val="22"/>
        </w:rPr>
      </w:pPr>
    </w:p>
    <w:sectPr w:rsidR="00AE38F8" w:rsidRPr="00063B37" w:rsidSect="00B110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98" w:right="1298" w:bottom="1077" w:left="1298" w:header="720" w:footer="5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7B" w:rsidRPr="00E725FE" w:rsidRDefault="003A187B">
      <w:r w:rsidRPr="00E725FE">
        <w:separator/>
      </w:r>
    </w:p>
  </w:endnote>
  <w:endnote w:type="continuationSeparator" w:id="0">
    <w:p w:rsidR="003A187B" w:rsidRPr="00E725FE" w:rsidRDefault="003A187B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893" w:rsidRDefault="009D18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893" w:rsidRDefault="009D18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893" w:rsidRPr="00063B37" w:rsidRDefault="002209A7" w:rsidP="00063B3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2209A7">
      <w:rPr>
        <w:b/>
        <w:sz w:val="18"/>
      </w:rPr>
      <w:t>202</w:t>
    </w:r>
    <w:r w:rsidR="00874AA7">
      <w:rPr>
        <w:b/>
        <w:sz w:val="18"/>
      </w:rPr>
      <w:t>1</w:t>
    </w:r>
    <w:r w:rsidR="00466C48">
      <w:rPr>
        <w:b/>
        <w:sz w:val="18"/>
      </w:rPr>
      <w:t>.1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9801E4"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9801E4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:rsidR="009D1893" w:rsidRPr="00E725FE" w:rsidRDefault="009D1893" w:rsidP="00582940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AF48C5">
      <w:rPr>
        <w:noProof/>
        <w:sz w:val="18"/>
        <w:szCs w:val="18"/>
      </w:rPr>
      <w:t>d4n_contract_en.doc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893" w:rsidRPr="00063B37" w:rsidRDefault="001F1E3C" w:rsidP="009D1893">
    <w:pPr>
      <w:pStyle w:val="Footer"/>
      <w:tabs>
        <w:tab w:val="clear" w:pos="4320"/>
        <w:tab w:val="clear" w:pos="8640"/>
        <w:tab w:val="right" w:pos="9214"/>
      </w:tabs>
      <w:spacing w:before="60"/>
      <w:ind w:right="6"/>
      <w:rPr>
        <w:rStyle w:val="PageNumber"/>
        <w:sz w:val="18"/>
        <w:szCs w:val="18"/>
      </w:rPr>
    </w:pPr>
    <w:r>
      <w:rPr>
        <w:b/>
        <w:sz w:val="18"/>
        <w:szCs w:val="18"/>
      </w:rPr>
      <w:t xml:space="preserve">1 </w:t>
    </w:r>
    <w:r w:rsidR="00EC3EBD">
      <w:rPr>
        <w:b/>
        <w:sz w:val="18"/>
        <w:szCs w:val="18"/>
      </w:rPr>
      <w:t>December</w:t>
    </w:r>
    <w:r>
      <w:rPr>
        <w:b/>
        <w:sz w:val="18"/>
        <w:szCs w:val="18"/>
      </w:rPr>
      <w:t xml:space="preserve"> 2016</w:t>
    </w:r>
    <w:r w:rsidR="009D1893" w:rsidRPr="00063B37">
      <w:rPr>
        <w:sz w:val="18"/>
        <w:szCs w:val="18"/>
      </w:rPr>
      <w:tab/>
      <w:t xml:space="preserve">Page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PAGE </w:instrText>
    </w:r>
    <w:r w:rsidR="009D1893" w:rsidRPr="00063B37">
      <w:rPr>
        <w:rStyle w:val="PageNumber"/>
        <w:sz w:val="18"/>
        <w:szCs w:val="18"/>
      </w:rPr>
      <w:fldChar w:fldCharType="separate"/>
    </w:r>
    <w:r w:rsidR="00FB4DFA">
      <w:rPr>
        <w:rStyle w:val="PageNumber"/>
        <w:noProof/>
        <w:sz w:val="18"/>
        <w:szCs w:val="18"/>
      </w:rPr>
      <w:t>1</w:t>
    </w:r>
    <w:r w:rsidR="009D1893" w:rsidRPr="00063B37">
      <w:rPr>
        <w:rStyle w:val="PageNumber"/>
        <w:sz w:val="18"/>
        <w:szCs w:val="18"/>
      </w:rPr>
      <w:fldChar w:fldCharType="end"/>
    </w:r>
    <w:r w:rsidR="009D1893" w:rsidRPr="00063B37">
      <w:rPr>
        <w:rStyle w:val="PageNumber"/>
        <w:sz w:val="18"/>
        <w:szCs w:val="18"/>
      </w:rPr>
      <w:t xml:space="preserve"> of </w:t>
    </w:r>
    <w:r w:rsidR="009D1893" w:rsidRPr="00063B37">
      <w:rPr>
        <w:rStyle w:val="PageNumber"/>
        <w:sz w:val="18"/>
        <w:szCs w:val="18"/>
      </w:rPr>
      <w:fldChar w:fldCharType="begin"/>
    </w:r>
    <w:r w:rsidR="009D1893" w:rsidRPr="00063B37">
      <w:rPr>
        <w:rStyle w:val="PageNumber"/>
        <w:sz w:val="18"/>
        <w:szCs w:val="18"/>
      </w:rPr>
      <w:instrText xml:space="preserve"> NUMPAGES </w:instrText>
    </w:r>
    <w:r w:rsidR="009D1893" w:rsidRPr="00063B37">
      <w:rPr>
        <w:rStyle w:val="PageNumber"/>
        <w:sz w:val="18"/>
        <w:szCs w:val="18"/>
      </w:rPr>
      <w:fldChar w:fldCharType="separate"/>
    </w:r>
    <w:r w:rsidR="00FB4DFA">
      <w:rPr>
        <w:rStyle w:val="PageNumber"/>
        <w:noProof/>
        <w:sz w:val="18"/>
        <w:szCs w:val="18"/>
      </w:rPr>
      <w:t>3</w:t>
    </w:r>
    <w:r w:rsidR="009D1893" w:rsidRPr="00063B37">
      <w:rPr>
        <w:rStyle w:val="PageNumber"/>
        <w:sz w:val="18"/>
        <w:szCs w:val="18"/>
      </w:rPr>
      <w:fldChar w:fldCharType="end"/>
    </w:r>
  </w:p>
  <w:p w:rsidR="009D1893" w:rsidRPr="00E725FE" w:rsidRDefault="009D1893" w:rsidP="00063B37">
    <w:pPr>
      <w:pStyle w:val="Footer"/>
      <w:tabs>
        <w:tab w:val="clear" w:pos="4320"/>
        <w:tab w:val="clear" w:pos="8640"/>
        <w:tab w:val="right" w:pos="9214"/>
      </w:tabs>
      <w:rPr>
        <w:b/>
        <w:sz w:val="20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AF48C5">
      <w:rPr>
        <w:noProof/>
        <w:sz w:val="18"/>
        <w:szCs w:val="18"/>
      </w:rPr>
      <w:t>d4n_contract_en.doc</w:t>
    </w:r>
    <w:r w:rsidRPr="00063B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7B" w:rsidRPr="00E725FE" w:rsidRDefault="003A187B">
      <w:r w:rsidRPr="00E725FE">
        <w:separator/>
      </w:r>
    </w:p>
  </w:footnote>
  <w:footnote w:type="continuationSeparator" w:id="0">
    <w:p w:rsidR="003A187B" w:rsidRPr="00E725FE" w:rsidRDefault="003A187B">
      <w:r w:rsidRPr="00E725FE">
        <w:continuationSeparator/>
      </w:r>
    </w:p>
  </w:footnote>
  <w:footnote w:id="1">
    <w:p w:rsidR="009D1893" w:rsidRPr="00E725FE" w:rsidRDefault="009D1893" w:rsidP="006E6032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Where the contracting party is an individual.</w:t>
      </w:r>
    </w:p>
  </w:footnote>
  <w:footnote w:id="2">
    <w:p w:rsidR="009D1893" w:rsidRPr="00E725FE" w:rsidRDefault="009D1893" w:rsidP="006E6032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Where applicable. </w:t>
      </w:r>
    </w:p>
  </w:footnote>
  <w:footnote w:id="3">
    <w:p w:rsidR="009D1893" w:rsidRPr="00E725FE" w:rsidRDefault="009D1893" w:rsidP="006E6032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Except where the contracting party is not VAT registered.</w:t>
      </w:r>
    </w:p>
  </w:footnote>
  <w:footnote w:id="4">
    <w:p w:rsidR="009D1893" w:rsidRPr="00E725FE" w:rsidRDefault="009D1893">
      <w:pPr>
        <w:pStyle w:val="FootnoteText"/>
      </w:pPr>
      <w:r w:rsidRPr="00E725FE">
        <w:rPr>
          <w:rStyle w:val="FootnoteReference"/>
        </w:rPr>
        <w:footnoteRef/>
      </w:r>
      <w:r w:rsidRPr="00E725FE">
        <w:t xml:space="preserve"> In the event of cofinancing, the EU-contribution must normally be entered as a lump sum in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A7" w:rsidRDefault="00874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2A3" w:rsidRPr="00F062A3" w:rsidRDefault="00633B76" w:rsidP="00F062A3">
    <w:pPr>
      <w:pStyle w:val="Header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No.</w:t>
    </w:r>
    <w:r w:rsidR="00F062A3" w:rsidRPr="00F062A3">
      <w:rPr>
        <w:rFonts w:ascii="Times New Roman" w:hAnsi="Times New Roman"/>
        <w:sz w:val="22"/>
        <w:szCs w:val="22"/>
      </w:rPr>
      <w:t xml:space="preserve"> &lt;Contract number&gt;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893" w:rsidRDefault="009D1893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457951"/>
    <w:multiLevelType w:val="hybridMultilevel"/>
    <w:tmpl w:val="167855CA"/>
    <w:lvl w:ilvl="0" w:tplc="3E244A1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DA749F9"/>
    <w:multiLevelType w:val="hybridMultilevel"/>
    <w:tmpl w:val="FF04F5EC"/>
    <w:lvl w:ilvl="0" w:tplc="2F5E6F6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4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61AC50B4"/>
    <w:multiLevelType w:val="hybridMultilevel"/>
    <w:tmpl w:val="7E1C648E"/>
    <w:lvl w:ilvl="0" w:tplc="325EC6A6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8334D4C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297E50B6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D676F284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39BEBF8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3E8C12B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7D0081C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8AD0D0D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1047AE0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9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3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B031F05"/>
    <w:multiLevelType w:val="hybridMultilevel"/>
    <w:tmpl w:val="1CE28068"/>
    <w:lvl w:ilvl="0" w:tplc="0BB452DC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4F1C3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986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03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A1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CA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41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A3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A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6" w15:restartNumberingAfterBreak="0">
    <w:nsid w:val="6FA1531B"/>
    <w:multiLevelType w:val="hybridMultilevel"/>
    <w:tmpl w:val="FC001C60"/>
    <w:lvl w:ilvl="0" w:tplc="9FFAAC0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6E1A6F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A85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4C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2D2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A2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A1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60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691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8" w15:restartNumberingAfterBreak="0">
    <w:nsid w:val="71E405D9"/>
    <w:multiLevelType w:val="hybridMultilevel"/>
    <w:tmpl w:val="21EA856C"/>
    <w:lvl w:ilvl="0" w:tplc="968E3B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801E89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4B265872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74987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03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3C4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23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2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98E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3497D25"/>
    <w:multiLevelType w:val="hybridMultilevel"/>
    <w:tmpl w:val="EFF4FE36"/>
    <w:lvl w:ilvl="0" w:tplc="18F85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97CA9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A7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64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40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D88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E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52E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25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53539EE"/>
    <w:multiLevelType w:val="hybridMultilevel"/>
    <w:tmpl w:val="907692F2"/>
    <w:lvl w:ilvl="0" w:tplc="CB003316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C0F0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8E4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AC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63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24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AFE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01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64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4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411940"/>
    <w:multiLevelType w:val="hybridMultilevel"/>
    <w:tmpl w:val="C734D21E"/>
    <w:lvl w:ilvl="0" w:tplc="D59AFE1C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4600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A5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4E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CB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F44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0D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09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F25E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A1D7248"/>
    <w:multiLevelType w:val="hybridMultilevel"/>
    <w:tmpl w:val="787229B0"/>
    <w:lvl w:ilvl="0" w:tplc="8AF0A4D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CE82949"/>
    <w:multiLevelType w:val="hybridMultilevel"/>
    <w:tmpl w:val="9FDC57E0"/>
    <w:lvl w:ilvl="0" w:tplc="B3C62A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9AE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740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27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68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A06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80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85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804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1"/>
  </w:num>
  <w:num w:numId="2">
    <w:abstractNumId w:val="53"/>
  </w:num>
  <w:num w:numId="3">
    <w:abstractNumId w:val="77"/>
  </w:num>
  <w:num w:numId="4">
    <w:abstractNumId w:val="77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9"/>
  </w:num>
  <w:num w:numId="8">
    <w:abstractNumId w:val="62"/>
  </w:num>
  <w:num w:numId="9">
    <w:abstractNumId w:val="23"/>
  </w:num>
  <w:num w:numId="10">
    <w:abstractNumId w:val="32"/>
  </w:num>
  <w:num w:numId="11">
    <w:abstractNumId w:val="10"/>
  </w:num>
  <w:num w:numId="12">
    <w:abstractNumId w:val="24"/>
  </w:num>
  <w:num w:numId="13">
    <w:abstractNumId w:val="46"/>
  </w:num>
  <w:num w:numId="14">
    <w:abstractNumId w:val="13"/>
  </w:num>
  <w:num w:numId="15">
    <w:abstractNumId w:val="34"/>
  </w:num>
  <w:num w:numId="16">
    <w:abstractNumId w:val="72"/>
  </w:num>
  <w:num w:numId="17">
    <w:abstractNumId w:val="12"/>
  </w:num>
  <w:num w:numId="18">
    <w:abstractNumId w:val="17"/>
  </w:num>
  <w:num w:numId="19">
    <w:abstractNumId w:val="47"/>
  </w:num>
  <w:num w:numId="20">
    <w:abstractNumId w:val="73"/>
  </w:num>
  <w:num w:numId="21">
    <w:abstractNumId w:val="25"/>
  </w:num>
  <w:num w:numId="22">
    <w:abstractNumId w:val="16"/>
  </w:num>
  <w:num w:numId="23">
    <w:abstractNumId w:val="79"/>
  </w:num>
  <w:num w:numId="24">
    <w:abstractNumId w:val="41"/>
  </w:num>
  <w:num w:numId="25">
    <w:abstractNumId w:val="39"/>
  </w:num>
  <w:num w:numId="26">
    <w:abstractNumId w:val="58"/>
  </w:num>
  <w:num w:numId="27">
    <w:abstractNumId w:val="7"/>
  </w:num>
  <w:num w:numId="28">
    <w:abstractNumId w:val="69"/>
  </w:num>
  <w:num w:numId="29">
    <w:abstractNumId w:val="36"/>
  </w:num>
  <w:num w:numId="30">
    <w:abstractNumId w:val="21"/>
  </w:num>
  <w:num w:numId="31">
    <w:abstractNumId w:val="74"/>
  </w:num>
  <w:num w:numId="32">
    <w:abstractNumId w:val="78"/>
  </w:num>
  <w:num w:numId="33">
    <w:abstractNumId w:val="11"/>
  </w:num>
  <w:num w:numId="34">
    <w:abstractNumId w:val="66"/>
  </w:num>
  <w:num w:numId="35">
    <w:abstractNumId w:val="52"/>
  </w:num>
  <w:num w:numId="36">
    <w:abstractNumId w:val="4"/>
  </w:num>
  <w:num w:numId="37">
    <w:abstractNumId w:val="3"/>
  </w:num>
  <w:num w:numId="38">
    <w:abstractNumId w:val="35"/>
  </w:num>
  <w:num w:numId="39">
    <w:abstractNumId w:val="43"/>
  </w:num>
  <w:num w:numId="40">
    <w:abstractNumId w:val="61"/>
  </w:num>
  <w:num w:numId="41">
    <w:abstractNumId w:val="15"/>
  </w:num>
  <w:num w:numId="42">
    <w:abstractNumId w:val="38"/>
  </w:num>
  <w:num w:numId="43">
    <w:abstractNumId w:val="56"/>
  </w:num>
  <w:num w:numId="44">
    <w:abstractNumId w:val="68"/>
  </w:num>
  <w:num w:numId="45">
    <w:abstractNumId w:val="44"/>
  </w:num>
  <w:num w:numId="46">
    <w:abstractNumId w:val="50"/>
  </w:num>
  <w:num w:numId="47">
    <w:abstractNumId w:val="33"/>
  </w:num>
  <w:num w:numId="48">
    <w:abstractNumId w:val="67"/>
  </w:num>
  <w:num w:numId="49">
    <w:abstractNumId w:val="28"/>
  </w:num>
  <w:num w:numId="50">
    <w:abstractNumId w:val="64"/>
  </w:num>
  <w:num w:numId="51">
    <w:abstractNumId w:val="49"/>
  </w:num>
  <w:num w:numId="52">
    <w:abstractNumId w:val="60"/>
  </w:num>
  <w:num w:numId="53">
    <w:abstractNumId w:val="6"/>
  </w:num>
  <w:num w:numId="54">
    <w:abstractNumId w:val="45"/>
  </w:num>
  <w:num w:numId="55">
    <w:abstractNumId w:val="75"/>
  </w:num>
  <w:num w:numId="56">
    <w:abstractNumId w:val="26"/>
  </w:num>
  <w:num w:numId="57">
    <w:abstractNumId w:val="65"/>
  </w:num>
  <w:num w:numId="58">
    <w:abstractNumId w:val="59"/>
  </w:num>
  <w:num w:numId="59">
    <w:abstractNumId w:val="70"/>
  </w:num>
  <w:num w:numId="60">
    <w:abstractNumId w:val="22"/>
  </w:num>
  <w:num w:numId="61">
    <w:abstractNumId w:val="1"/>
  </w:num>
  <w:num w:numId="62">
    <w:abstractNumId w:val="54"/>
  </w:num>
  <w:num w:numId="63">
    <w:abstractNumId w:val="55"/>
  </w:num>
  <w:num w:numId="64">
    <w:abstractNumId w:val="42"/>
  </w:num>
  <w:num w:numId="65">
    <w:abstractNumId w:val="18"/>
  </w:num>
  <w:num w:numId="66">
    <w:abstractNumId w:val="63"/>
    <w:lvlOverride w:ilvl="0">
      <w:startOverride w:val="1"/>
    </w:lvlOverride>
  </w:num>
  <w:num w:numId="67">
    <w:abstractNumId w:val="63"/>
    <w:lvlOverride w:ilvl="0">
      <w:startOverride w:val="1"/>
    </w:lvlOverride>
  </w:num>
  <w:num w:numId="68">
    <w:abstractNumId w:val="63"/>
    <w:lvlOverride w:ilvl="0">
      <w:startOverride w:val="1"/>
    </w:lvlOverride>
  </w:num>
  <w:num w:numId="69">
    <w:abstractNumId w:val="63"/>
    <w:lvlOverride w:ilvl="0">
      <w:startOverride w:val="1"/>
    </w:lvlOverride>
  </w:num>
  <w:num w:numId="70">
    <w:abstractNumId w:val="63"/>
    <w:lvlOverride w:ilvl="0">
      <w:startOverride w:val="1"/>
    </w:lvlOverride>
  </w:num>
  <w:num w:numId="71">
    <w:abstractNumId w:val="63"/>
    <w:lvlOverride w:ilvl="0">
      <w:startOverride w:val="1"/>
    </w:lvlOverride>
  </w:num>
  <w:num w:numId="72">
    <w:abstractNumId w:val="63"/>
    <w:lvlOverride w:ilvl="0">
      <w:startOverride w:val="1"/>
    </w:lvlOverride>
  </w:num>
  <w:num w:numId="73">
    <w:abstractNumId w:val="63"/>
    <w:lvlOverride w:ilvl="0">
      <w:startOverride w:val="1"/>
    </w:lvlOverride>
  </w:num>
  <w:num w:numId="74">
    <w:abstractNumId w:val="63"/>
    <w:lvlOverride w:ilvl="0">
      <w:startOverride w:val="1"/>
    </w:lvlOverride>
  </w:num>
  <w:num w:numId="75">
    <w:abstractNumId w:val="63"/>
    <w:lvlOverride w:ilvl="0">
      <w:startOverride w:val="1"/>
    </w:lvlOverride>
  </w:num>
  <w:num w:numId="76">
    <w:abstractNumId w:val="63"/>
    <w:lvlOverride w:ilvl="0">
      <w:startOverride w:val="1"/>
    </w:lvlOverride>
  </w:num>
  <w:num w:numId="77">
    <w:abstractNumId w:val="63"/>
    <w:lvlOverride w:ilvl="0">
      <w:startOverride w:val="1"/>
    </w:lvlOverride>
  </w:num>
  <w:num w:numId="78">
    <w:abstractNumId w:val="63"/>
    <w:lvlOverride w:ilvl="0">
      <w:startOverride w:val="1"/>
    </w:lvlOverride>
  </w:num>
  <w:num w:numId="79">
    <w:abstractNumId w:val="63"/>
    <w:lvlOverride w:ilvl="0">
      <w:startOverride w:val="1"/>
    </w:lvlOverride>
  </w:num>
  <w:num w:numId="80">
    <w:abstractNumId w:val="63"/>
    <w:lvlOverride w:ilvl="0">
      <w:startOverride w:val="1"/>
    </w:lvlOverride>
  </w:num>
  <w:num w:numId="81">
    <w:abstractNumId w:val="63"/>
    <w:lvlOverride w:ilvl="0">
      <w:startOverride w:val="1"/>
    </w:lvlOverride>
  </w:num>
  <w:num w:numId="82">
    <w:abstractNumId w:val="63"/>
  </w:num>
  <w:num w:numId="83">
    <w:abstractNumId w:val="63"/>
    <w:lvlOverride w:ilvl="0">
      <w:startOverride w:val="1"/>
    </w:lvlOverride>
  </w:num>
  <w:num w:numId="84">
    <w:abstractNumId w:val="63"/>
    <w:lvlOverride w:ilvl="0">
      <w:startOverride w:val="1"/>
    </w:lvlOverride>
  </w:num>
  <w:num w:numId="85">
    <w:abstractNumId w:val="63"/>
    <w:lvlOverride w:ilvl="0">
      <w:startOverride w:val="1"/>
    </w:lvlOverride>
  </w:num>
  <w:num w:numId="86">
    <w:abstractNumId w:val="63"/>
    <w:lvlOverride w:ilvl="0">
      <w:startOverride w:val="1"/>
    </w:lvlOverride>
  </w:num>
  <w:num w:numId="87">
    <w:abstractNumId w:val="63"/>
    <w:lvlOverride w:ilvl="0">
      <w:startOverride w:val="1"/>
    </w:lvlOverride>
  </w:num>
  <w:num w:numId="88">
    <w:abstractNumId w:val="63"/>
    <w:lvlOverride w:ilvl="0">
      <w:startOverride w:val="1"/>
    </w:lvlOverride>
  </w:num>
  <w:num w:numId="89">
    <w:abstractNumId w:val="63"/>
    <w:lvlOverride w:ilvl="0">
      <w:startOverride w:val="1"/>
    </w:lvlOverride>
  </w:num>
  <w:num w:numId="90">
    <w:abstractNumId w:val="63"/>
    <w:lvlOverride w:ilvl="0">
      <w:startOverride w:val="1"/>
    </w:lvlOverride>
  </w:num>
  <w:num w:numId="91">
    <w:abstractNumId w:val="63"/>
    <w:lvlOverride w:ilvl="0">
      <w:startOverride w:val="1"/>
    </w:lvlOverride>
  </w:num>
  <w:num w:numId="92">
    <w:abstractNumId w:val="63"/>
    <w:lvlOverride w:ilvl="0">
      <w:startOverride w:val="1"/>
    </w:lvlOverride>
  </w:num>
  <w:num w:numId="93">
    <w:abstractNumId w:val="63"/>
    <w:lvlOverride w:ilvl="0">
      <w:startOverride w:val="1"/>
    </w:lvlOverride>
  </w:num>
  <w:num w:numId="94">
    <w:abstractNumId w:val="63"/>
    <w:lvlOverride w:ilvl="0">
      <w:startOverride w:val="1"/>
    </w:lvlOverride>
  </w:num>
  <w:num w:numId="95">
    <w:abstractNumId w:val="63"/>
    <w:lvlOverride w:ilvl="0">
      <w:startOverride w:val="1"/>
    </w:lvlOverride>
  </w:num>
  <w:num w:numId="96">
    <w:abstractNumId w:val="63"/>
    <w:lvlOverride w:ilvl="0">
      <w:startOverride w:val="1"/>
    </w:lvlOverride>
  </w:num>
  <w:num w:numId="97">
    <w:abstractNumId w:val="63"/>
    <w:lvlOverride w:ilvl="0">
      <w:startOverride w:val="1"/>
    </w:lvlOverride>
  </w:num>
  <w:num w:numId="98">
    <w:abstractNumId w:val="63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1"/>
  </w:num>
  <w:num w:numId="103">
    <w:abstractNumId w:val="2"/>
  </w:num>
  <w:num w:numId="104">
    <w:abstractNumId w:val="30"/>
  </w:num>
  <w:num w:numId="105">
    <w:abstractNumId w:val="27"/>
  </w:num>
  <w:num w:numId="106">
    <w:abstractNumId w:val="19"/>
  </w:num>
  <w:num w:numId="107">
    <w:abstractNumId w:val="37"/>
  </w:num>
  <w:num w:numId="108">
    <w:abstractNumId w:val="57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20"/>
  </w:num>
  <w:num w:numId="112">
    <w:abstractNumId w:val="51"/>
  </w:num>
  <w:num w:numId="113">
    <w:abstractNumId w:val="7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11169"/>
    <w:rsid w:val="000113F0"/>
    <w:rsid w:val="0001608A"/>
    <w:rsid w:val="00020A5B"/>
    <w:rsid w:val="00025D04"/>
    <w:rsid w:val="00030A2D"/>
    <w:rsid w:val="00031E63"/>
    <w:rsid w:val="000502DF"/>
    <w:rsid w:val="00055A26"/>
    <w:rsid w:val="00057B00"/>
    <w:rsid w:val="00060C1E"/>
    <w:rsid w:val="000632A2"/>
    <w:rsid w:val="00063B37"/>
    <w:rsid w:val="00065189"/>
    <w:rsid w:val="0007300A"/>
    <w:rsid w:val="0008273A"/>
    <w:rsid w:val="000A6A0E"/>
    <w:rsid w:val="000B190D"/>
    <w:rsid w:val="000C0C20"/>
    <w:rsid w:val="000C1FC2"/>
    <w:rsid w:val="000C549B"/>
    <w:rsid w:val="000C6752"/>
    <w:rsid w:val="000C7952"/>
    <w:rsid w:val="000D13E7"/>
    <w:rsid w:val="000D7C74"/>
    <w:rsid w:val="000E0648"/>
    <w:rsid w:val="000E17D8"/>
    <w:rsid w:val="000E537A"/>
    <w:rsid w:val="000F39C3"/>
    <w:rsid w:val="001050EE"/>
    <w:rsid w:val="001059D1"/>
    <w:rsid w:val="00107540"/>
    <w:rsid w:val="00111A38"/>
    <w:rsid w:val="00111B7A"/>
    <w:rsid w:val="00114F35"/>
    <w:rsid w:val="0014226A"/>
    <w:rsid w:val="00147DFB"/>
    <w:rsid w:val="0017313B"/>
    <w:rsid w:val="00173310"/>
    <w:rsid w:val="0019485B"/>
    <w:rsid w:val="00196F72"/>
    <w:rsid w:val="001978EF"/>
    <w:rsid w:val="001A3033"/>
    <w:rsid w:val="001A4E4A"/>
    <w:rsid w:val="001B31E6"/>
    <w:rsid w:val="001C1D2A"/>
    <w:rsid w:val="001E3673"/>
    <w:rsid w:val="001E440F"/>
    <w:rsid w:val="001F1E3C"/>
    <w:rsid w:val="002021F4"/>
    <w:rsid w:val="00203C42"/>
    <w:rsid w:val="00203E27"/>
    <w:rsid w:val="00205125"/>
    <w:rsid w:val="00205F35"/>
    <w:rsid w:val="00212360"/>
    <w:rsid w:val="0021368F"/>
    <w:rsid w:val="002172D1"/>
    <w:rsid w:val="002209A7"/>
    <w:rsid w:val="002223C1"/>
    <w:rsid w:val="002475C4"/>
    <w:rsid w:val="00247FEF"/>
    <w:rsid w:val="00252888"/>
    <w:rsid w:val="00253B57"/>
    <w:rsid w:val="0026709F"/>
    <w:rsid w:val="00286A23"/>
    <w:rsid w:val="00294671"/>
    <w:rsid w:val="00295092"/>
    <w:rsid w:val="002B13F4"/>
    <w:rsid w:val="002D0A12"/>
    <w:rsid w:val="002D0B03"/>
    <w:rsid w:val="002D294D"/>
    <w:rsid w:val="002D75A2"/>
    <w:rsid w:val="002E200A"/>
    <w:rsid w:val="002F6D2E"/>
    <w:rsid w:val="00301DE9"/>
    <w:rsid w:val="00305CB1"/>
    <w:rsid w:val="003111D9"/>
    <w:rsid w:val="00311D2D"/>
    <w:rsid w:val="003308BB"/>
    <w:rsid w:val="0033332D"/>
    <w:rsid w:val="0034034D"/>
    <w:rsid w:val="00346E32"/>
    <w:rsid w:val="003521FE"/>
    <w:rsid w:val="00355995"/>
    <w:rsid w:val="00356B1D"/>
    <w:rsid w:val="00362638"/>
    <w:rsid w:val="00363B97"/>
    <w:rsid w:val="00365E3C"/>
    <w:rsid w:val="003721D9"/>
    <w:rsid w:val="00382FE0"/>
    <w:rsid w:val="00392541"/>
    <w:rsid w:val="003A187B"/>
    <w:rsid w:val="003A2536"/>
    <w:rsid w:val="003A358D"/>
    <w:rsid w:val="003B522A"/>
    <w:rsid w:val="003C06D1"/>
    <w:rsid w:val="003C07AB"/>
    <w:rsid w:val="003C112D"/>
    <w:rsid w:val="003C1679"/>
    <w:rsid w:val="003C2000"/>
    <w:rsid w:val="003C31D2"/>
    <w:rsid w:val="003C60D0"/>
    <w:rsid w:val="003D1269"/>
    <w:rsid w:val="003D2B40"/>
    <w:rsid w:val="003D3100"/>
    <w:rsid w:val="003D436F"/>
    <w:rsid w:val="003D795D"/>
    <w:rsid w:val="003E596D"/>
    <w:rsid w:val="003F005A"/>
    <w:rsid w:val="00401ADE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47531"/>
    <w:rsid w:val="004514CD"/>
    <w:rsid w:val="004522DB"/>
    <w:rsid w:val="004543B0"/>
    <w:rsid w:val="0045635E"/>
    <w:rsid w:val="00462214"/>
    <w:rsid w:val="00465174"/>
    <w:rsid w:val="00465963"/>
    <w:rsid w:val="00466C48"/>
    <w:rsid w:val="004670EF"/>
    <w:rsid w:val="004677C7"/>
    <w:rsid w:val="004715EC"/>
    <w:rsid w:val="004750B6"/>
    <w:rsid w:val="004805F2"/>
    <w:rsid w:val="00482B2D"/>
    <w:rsid w:val="004842DD"/>
    <w:rsid w:val="0049139F"/>
    <w:rsid w:val="00494A0D"/>
    <w:rsid w:val="004B33AB"/>
    <w:rsid w:val="004C192E"/>
    <w:rsid w:val="004C6423"/>
    <w:rsid w:val="004D5CD3"/>
    <w:rsid w:val="004D61E0"/>
    <w:rsid w:val="004D6FB2"/>
    <w:rsid w:val="004E52DB"/>
    <w:rsid w:val="004F3026"/>
    <w:rsid w:val="004F7629"/>
    <w:rsid w:val="0051365E"/>
    <w:rsid w:val="00527193"/>
    <w:rsid w:val="005271DB"/>
    <w:rsid w:val="005346CE"/>
    <w:rsid w:val="005353C0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48FF"/>
    <w:rsid w:val="005678C2"/>
    <w:rsid w:val="0057272D"/>
    <w:rsid w:val="00574350"/>
    <w:rsid w:val="0057733F"/>
    <w:rsid w:val="0057760F"/>
    <w:rsid w:val="00582940"/>
    <w:rsid w:val="0058307D"/>
    <w:rsid w:val="00583671"/>
    <w:rsid w:val="0058383A"/>
    <w:rsid w:val="00586A41"/>
    <w:rsid w:val="00591722"/>
    <w:rsid w:val="0059495E"/>
    <w:rsid w:val="0059510B"/>
    <w:rsid w:val="00596E41"/>
    <w:rsid w:val="005A3B22"/>
    <w:rsid w:val="005B5F79"/>
    <w:rsid w:val="005C742C"/>
    <w:rsid w:val="005D499E"/>
    <w:rsid w:val="005E22D4"/>
    <w:rsid w:val="00612248"/>
    <w:rsid w:val="006218C2"/>
    <w:rsid w:val="00622351"/>
    <w:rsid w:val="00622857"/>
    <w:rsid w:val="00624333"/>
    <w:rsid w:val="006250B5"/>
    <w:rsid w:val="006316A2"/>
    <w:rsid w:val="0063320F"/>
    <w:rsid w:val="00633B76"/>
    <w:rsid w:val="00636B1D"/>
    <w:rsid w:val="00641155"/>
    <w:rsid w:val="0065276A"/>
    <w:rsid w:val="006610EB"/>
    <w:rsid w:val="00664730"/>
    <w:rsid w:val="00670009"/>
    <w:rsid w:val="00674750"/>
    <w:rsid w:val="0068098D"/>
    <w:rsid w:val="0068234B"/>
    <w:rsid w:val="006872CB"/>
    <w:rsid w:val="006904C5"/>
    <w:rsid w:val="006934C9"/>
    <w:rsid w:val="00694346"/>
    <w:rsid w:val="006C4752"/>
    <w:rsid w:val="006D7273"/>
    <w:rsid w:val="006D7D6D"/>
    <w:rsid w:val="006E5990"/>
    <w:rsid w:val="006E6032"/>
    <w:rsid w:val="006F1994"/>
    <w:rsid w:val="006F1A1B"/>
    <w:rsid w:val="006F79B1"/>
    <w:rsid w:val="00703A36"/>
    <w:rsid w:val="007172B0"/>
    <w:rsid w:val="007300FC"/>
    <w:rsid w:val="00732CF6"/>
    <w:rsid w:val="00740350"/>
    <w:rsid w:val="00741C18"/>
    <w:rsid w:val="00746BFC"/>
    <w:rsid w:val="00750718"/>
    <w:rsid w:val="00752C96"/>
    <w:rsid w:val="00756C80"/>
    <w:rsid w:val="00780E05"/>
    <w:rsid w:val="00785513"/>
    <w:rsid w:val="007A1074"/>
    <w:rsid w:val="007A1685"/>
    <w:rsid w:val="007A5020"/>
    <w:rsid w:val="007B00C5"/>
    <w:rsid w:val="007B1996"/>
    <w:rsid w:val="007B20BF"/>
    <w:rsid w:val="007C1642"/>
    <w:rsid w:val="007D5114"/>
    <w:rsid w:val="007D6359"/>
    <w:rsid w:val="007D6CD0"/>
    <w:rsid w:val="007D732B"/>
    <w:rsid w:val="007E33CF"/>
    <w:rsid w:val="007E34D8"/>
    <w:rsid w:val="007F037F"/>
    <w:rsid w:val="007F1907"/>
    <w:rsid w:val="007F26B5"/>
    <w:rsid w:val="007F6889"/>
    <w:rsid w:val="00801551"/>
    <w:rsid w:val="0080253E"/>
    <w:rsid w:val="008029EA"/>
    <w:rsid w:val="00817365"/>
    <w:rsid w:val="00822BE8"/>
    <w:rsid w:val="00845536"/>
    <w:rsid w:val="008555A1"/>
    <w:rsid w:val="00857577"/>
    <w:rsid w:val="0085796F"/>
    <w:rsid w:val="008626D5"/>
    <w:rsid w:val="00866754"/>
    <w:rsid w:val="0086700B"/>
    <w:rsid w:val="0087152F"/>
    <w:rsid w:val="00874AA7"/>
    <w:rsid w:val="00880541"/>
    <w:rsid w:val="008824C1"/>
    <w:rsid w:val="0089150D"/>
    <w:rsid w:val="00894F13"/>
    <w:rsid w:val="008A24D8"/>
    <w:rsid w:val="008A27FD"/>
    <w:rsid w:val="008A3E96"/>
    <w:rsid w:val="008A56B5"/>
    <w:rsid w:val="008B2A73"/>
    <w:rsid w:val="008B623E"/>
    <w:rsid w:val="008B7FF3"/>
    <w:rsid w:val="008C3721"/>
    <w:rsid w:val="008E128B"/>
    <w:rsid w:val="008E4B88"/>
    <w:rsid w:val="008E5B31"/>
    <w:rsid w:val="008E7B76"/>
    <w:rsid w:val="008F0486"/>
    <w:rsid w:val="008F168A"/>
    <w:rsid w:val="008F4E9F"/>
    <w:rsid w:val="008F5DE9"/>
    <w:rsid w:val="00900E37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23111"/>
    <w:rsid w:val="00924029"/>
    <w:rsid w:val="00930572"/>
    <w:rsid w:val="00940313"/>
    <w:rsid w:val="009455FD"/>
    <w:rsid w:val="00946350"/>
    <w:rsid w:val="0094728C"/>
    <w:rsid w:val="009639E9"/>
    <w:rsid w:val="00966028"/>
    <w:rsid w:val="009706F3"/>
    <w:rsid w:val="00974535"/>
    <w:rsid w:val="009801E4"/>
    <w:rsid w:val="00984C48"/>
    <w:rsid w:val="00990012"/>
    <w:rsid w:val="00996BF4"/>
    <w:rsid w:val="009B2EFD"/>
    <w:rsid w:val="009B571E"/>
    <w:rsid w:val="009D1893"/>
    <w:rsid w:val="009D4272"/>
    <w:rsid w:val="009D684F"/>
    <w:rsid w:val="009E1E02"/>
    <w:rsid w:val="009E1F76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3305C"/>
    <w:rsid w:val="00A47967"/>
    <w:rsid w:val="00A5429D"/>
    <w:rsid w:val="00A75260"/>
    <w:rsid w:val="00A77ECC"/>
    <w:rsid w:val="00A81065"/>
    <w:rsid w:val="00A8166C"/>
    <w:rsid w:val="00A934D7"/>
    <w:rsid w:val="00AA1F74"/>
    <w:rsid w:val="00AA515C"/>
    <w:rsid w:val="00AC5EC2"/>
    <w:rsid w:val="00AD18BD"/>
    <w:rsid w:val="00AD2105"/>
    <w:rsid w:val="00AD5B1C"/>
    <w:rsid w:val="00AE38F8"/>
    <w:rsid w:val="00AE4BF8"/>
    <w:rsid w:val="00AF0195"/>
    <w:rsid w:val="00AF48C5"/>
    <w:rsid w:val="00B059B5"/>
    <w:rsid w:val="00B078C7"/>
    <w:rsid w:val="00B11094"/>
    <w:rsid w:val="00B110FD"/>
    <w:rsid w:val="00B11FAE"/>
    <w:rsid w:val="00B150F8"/>
    <w:rsid w:val="00B279FB"/>
    <w:rsid w:val="00B460D5"/>
    <w:rsid w:val="00B52E82"/>
    <w:rsid w:val="00B5758A"/>
    <w:rsid w:val="00B67B6F"/>
    <w:rsid w:val="00B72739"/>
    <w:rsid w:val="00B7615B"/>
    <w:rsid w:val="00B849B8"/>
    <w:rsid w:val="00B85DA8"/>
    <w:rsid w:val="00B92E4B"/>
    <w:rsid w:val="00B93A84"/>
    <w:rsid w:val="00B97782"/>
    <w:rsid w:val="00BB0EFF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875FF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E6B2D"/>
    <w:rsid w:val="00CF0D26"/>
    <w:rsid w:val="00CF24DE"/>
    <w:rsid w:val="00CF3F1F"/>
    <w:rsid w:val="00CF7557"/>
    <w:rsid w:val="00D0622A"/>
    <w:rsid w:val="00D12BF3"/>
    <w:rsid w:val="00D3197A"/>
    <w:rsid w:val="00D364B4"/>
    <w:rsid w:val="00D45870"/>
    <w:rsid w:val="00D57736"/>
    <w:rsid w:val="00D60BA1"/>
    <w:rsid w:val="00D61604"/>
    <w:rsid w:val="00D63EA6"/>
    <w:rsid w:val="00D8013B"/>
    <w:rsid w:val="00D907F8"/>
    <w:rsid w:val="00D9227E"/>
    <w:rsid w:val="00D922B6"/>
    <w:rsid w:val="00D943D4"/>
    <w:rsid w:val="00DA2348"/>
    <w:rsid w:val="00DA616A"/>
    <w:rsid w:val="00DB2F80"/>
    <w:rsid w:val="00DB51CA"/>
    <w:rsid w:val="00DB571C"/>
    <w:rsid w:val="00DB787F"/>
    <w:rsid w:val="00DB7E68"/>
    <w:rsid w:val="00DC1AF8"/>
    <w:rsid w:val="00DC3EAE"/>
    <w:rsid w:val="00DE0B72"/>
    <w:rsid w:val="00DE11D4"/>
    <w:rsid w:val="00DF10A4"/>
    <w:rsid w:val="00DF3894"/>
    <w:rsid w:val="00DF4416"/>
    <w:rsid w:val="00DF48F8"/>
    <w:rsid w:val="00DF5742"/>
    <w:rsid w:val="00E01657"/>
    <w:rsid w:val="00E051C3"/>
    <w:rsid w:val="00E06F05"/>
    <w:rsid w:val="00E12E18"/>
    <w:rsid w:val="00E142EC"/>
    <w:rsid w:val="00E246FA"/>
    <w:rsid w:val="00E24C7B"/>
    <w:rsid w:val="00E40327"/>
    <w:rsid w:val="00E50E5B"/>
    <w:rsid w:val="00E54183"/>
    <w:rsid w:val="00E61684"/>
    <w:rsid w:val="00E725FE"/>
    <w:rsid w:val="00E72F15"/>
    <w:rsid w:val="00E75A03"/>
    <w:rsid w:val="00E76613"/>
    <w:rsid w:val="00E76CEA"/>
    <w:rsid w:val="00E8567A"/>
    <w:rsid w:val="00E95D40"/>
    <w:rsid w:val="00EB5D04"/>
    <w:rsid w:val="00EC0A31"/>
    <w:rsid w:val="00EC2BBE"/>
    <w:rsid w:val="00EC3EBD"/>
    <w:rsid w:val="00EC586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062A3"/>
    <w:rsid w:val="00F13755"/>
    <w:rsid w:val="00F23EA8"/>
    <w:rsid w:val="00F25C13"/>
    <w:rsid w:val="00F54C76"/>
    <w:rsid w:val="00F70558"/>
    <w:rsid w:val="00F81477"/>
    <w:rsid w:val="00F8386F"/>
    <w:rsid w:val="00F85039"/>
    <w:rsid w:val="00F8572E"/>
    <w:rsid w:val="00F866AA"/>
    <w:rsid w:val="00F9163A"/>
    <w:rsid w:val="00F96B09"/>
    <w:rsid w:val="00FA09A8"/>
    <w:rsid w:val="00FA10D2"/>
    <w:rsid w:val="00FA3557"/>
    <w:rsid w:val="00FA437B"/>
    <w:rsid w:val="00FB1539"/>
    <w:rsid w:val="00FB4DFA"/>
    <w:rsid w:val="00FE0AAA"/>
    <w:rsid w:val="00FF1275"/>
    <w:rsid w:val="00FF1C64"/>
    <w:rsid w:val="00FF34CD"/>
    <w:rsid w:val="00FF462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chartTrackingRefBased/>
  <w15:docId w15:val="{234C4BE9-E34B-4BC9-93CF-D20F32C1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6B5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autoRedefine/>
    <w:semiHidden/>
    <w:rsid w:val="008A56B5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paragraph" w:styleId="ListParagraph">
    <w:name w:val="List Paragraph"/>
    <w:basedOn w:val="Normal"/>
    <w:uiPriority w:val="34"/>
    <w:qFormat/>
    <w:rsid w:val="00365E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ExactExternalWiki/Annexe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ikis.ec.europa.eu/display/ExactExternalWiki/Annex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B1F5D7841074CBE2E963D24797DAD" ma:contentTypeVersion="2" ma:contentTypeDescription="Create a new document." ma:contentTypeScope="" ma:versionID="15a6427ac11d8508562f6c3843e9e6d2">
  <xsd:schema xmlns:xsd="http://www.w3.org/2001/XMLSchema" xmlns:xs="http://www.w3.org/2001/XMLSchema" xmlns:p="http://schemas.microsoft.com/office/2006/metadata/properties" xmlns:ns2="1bece07b-d03c-423c-b8a0-beed4db0bbc2" targetNamespace="http://schemas.microsoft.com/office/2006/metadata/properties" ma:root="true" ma:fieldsID="637dbc7df8176e4c47be18347a5b6d0a" ns2:_="">
    <xsd:import namespace="1bece07b-d03c-423c-b8a0-beed4db0b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e07b-d03c-423c-b8a0-beed4db0b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C6F9F-B2A5-4C7E-9C1D-7DE2A51FE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0306D-24C7-490D-8C2C-358932746C1A}"/>
</file>

<file path=customXml/itemProps3.xml><?xml version="1.0" encoding="utf-8"?>
<ds:datastoreItem xmlns:ds="http://schemas.openxmlformats.org/officeDocument/2006/customXml" ds:itemID="{B420CE62-519A-45FE-8769-574176FD32A3}"/>
</file>

<file path=customXml/itemProps4.xml><?xml version="1.0" encoding="utf-8"?>
<ds:datastoreItem xmlns:ds="http://schemas.openxmlformats.org/officeDocument/2006/customXml" ds:itemID="{410D023A-17B1-41A3-840D-8A86AD7711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902</Words>
  <Characters>5007</Characters>
  <Application>Microsoft Office Word</Application>
  <DocSecurity>0</DocSecurity>
  <Lines>139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DUBOIS Laurence (INTPA)</cp:lastModifiedBy>
  <cp:revision>21</cp:revision>
  <cp:lastPrinted>2015-01-23T10:55:00Z</cp:lastPrinted>
  <dcterms:created xsi:type="dcterms:W3CDTF">2018-12-18T11:55:00Z</dcterms:created>
  <dcterms:modified xsi:type="dcterms:W3CDTF">2022-08-02T08:08:00Z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0x010100263B1F5D7841074CBE2E963D24797DAD</vt:lpwstr>
  </property>
</Properties>
</file>