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07016" w14:textId="06C9C55D" w:rsidR="00D50BE5" w:rsidRPr="00354447" w:rsidRDefault="00D50BE5" w:rsidP="00D50BE5">
      <w:pPr>
        <w:ind w:left="6480" w:firstLine="1"/>
        <w:rPr>
          <w:rFonts w:eastAsia="Times New Roman" w:cs="Times New Roman"/>
          <w:b/>
          <w:bCs/>
          <w:color w:val="000000"/>
          <w:sz w:val="28"/>
          <w:szCs w:val="28"/>
          <w:lang w:val="ro-RO"/>
        </w:rPr>
      </w:pPr>
      <w:r w:rsidRPr="00354447">
        <w:rPr>
          <w:rFonts w:eastAsia="Times New Roman" w:cs="Times New Roman"/>
          <w:b/>
          <w:bCs/>
          <w:color w:val="000000"/>
          <w:sz w:val="28"/>
          <w:szCs w:val="28"/>
          <w:lang w:val="ro-RO"/>
        </w:rPr>
        <w:t>APROBAT</w:t>
      </w:r>
      <w:r w:rsidRPr="00354447">
        <w:rPr>
          <w:rFonts w:eastAsia="Times New Roman" w:cs="Times New Roman"/>
          <w:b/>
          <w:bCs/>
          <w:color w:val="000000"/>
          <w:sz w:val="28"/>
          <w:szCs w:val="28"/>
          <w:lang w:val="ro-RO"/>
        </w:rPr>
        <w:br/>
      </w:r>
      <w:r w:rsidRPr="00354447">
        <w:rPr>
          <w:rFonts w:eastAsia="Times New Roman" w:cs="Times New Roman"/>
          <w:color w:val="000000"/>
          <w:sz w:val="28"/>
          <w:szCs w:val="28"/>
          <w:lang w:val="ro-RO"/>
        </w:rPr>
        <w:t>Alexandru OPREA</w:t>
      </w:r>
      <w:r w:rsidRPr="00354447">
        <w:rPr>
          <w:rFonts w:eastAsia="Times New Roman" w:cs="Times New Roman"/>
          <w:color w:val="000000"/>
          <w:sz w:val="28"/>
          <w:szCs w:val="28"/>
          <w:lang w:val="ro-RO"/>
        </w:rPr>
        <w:br/>
        <w:t xml:space="preserve">Șef al Inspectoratul General </w:t>
      </w:r>
      <w:r w:rsidRPr="00354447">
        <w:rPr>
          <w:rFonts w:eastAsia="Times New Roman" w:cs="Times New Roman"/>
          <w:color w:val="000000"/>
          <w:sz w:val="28"/>
          <w:szCs w:val="28"/>
          <w:lang w:val="ro-RO"/>
        </w:rPr>
        <w:br/>
        <w:t xml:space="preserve">pentru Situații de Urgență </w:t>
      </w:r>
      <w:r w:rsidRPr="00354447">
        <w:rPr>
          <w:rFonts w:eastAsia="Times New Roman" w:cs="Times New Roman"/>
          <w:color w:val="000000"/>
          <w:sz w:val="28"/>
          <w:szCs w:val="28"/>
          <w:lang w:val="ro-RO"/>
        </w:rPr>
        <w:br/>
        <w:t>al Ministerul Afacerilor Interne</w:t>
      </w:r>
      <w:r w:rsidRPr="00354447">
        <w:rPr>
          <w:rFonts w:eastAsia="Times New Roman" w:cs="Times New Roman"/>
          <w:color w:val="000000"/>
          <w:sz w:val="28"/>
          <w:szCs w:val="28"/>
          <w:lang w:val="ro-RO"/>
        </w:rPr>
        <w:br/>
        <w:t>al Republicii Moldova</w:t>
      </w:r>
      <w:r w:rsidRPr="00354447">
        <w:rPr>
          <w:rFonts w:eastAsia="Times New Roman" w:cs="Times New Roman"/>
          <w:b/>
          <w:bCs/>
          <w:color w:val="000000"/>
          <w:sz w:val="28"/>
          <w:szCs w:val="28"/>
          <w:lang w:val="ro-RO"/>
        </w:rPr>
        <w:t xml:space="preserve"> </w:t>
      </w:r>
    </w:p>
    <w:p w14:paraId="1AF8F108" w14:textId="77777777" w:rsidR="00D50BE5" w:rsidRPr="00354447" w:rsidRDefault="00D50BE5" w:rsidP="00D50BE5">
      <w:pPr>
        <w:ind w:firstLine="1"/>
        <w:jc w:val="center"/>
        <w:rPr>
          <w:rFonts w:eastAsia="Times New Roman" w:cs="Times New Roman"/>
          <w:color w:val="000000"/>
          <w:sz w:val="28"/>
          <w:szCs w:val="28"/>
          <w:lang w:val="ro-RO"/>
        </w:rPr>
      </w:pPr>
    </w:p>
    <w:p w14:paraId="5B438F41" w14:textId="77777777" w:rsidR="00D50BE5" w:rsidRPr="00354447" w:rsidRDefault="00D50BE5" w:rsidP="00D50BE5">
      <w:pPr>
        <w:ind w:firstLine="1"/>
        <w:jc w:val="center"/>
        <w:rPr>
          <w:rFonts w:eastAsia="Times New Roman" w:cs="Times New Roman"/>
          <w:color w:val="000000"/>
          <w:sz w:val="28"/>
          <w:szCs w:val="28"/>
          <w:lang w:val="ro-RO"/>
        </w:rPr>
      </w:pPr>
    </w:p>
    <w:p w14:paraId="49DB982A" w14:textId="77777777" w:rsidR="00D50BE5" w:rsidRPr="00354447" w:rsidRDefault="00D50BE5" w:rsidP="00D50BE5">
      <w:pPr>
        <w:ind w:firstLine="1"/>
        <w:jc w:val="center"/>
        <w:rPr>
          <w:rFonts w:eastAsia="Times New Roman" w:cs="Times New Roman"/>
          <w:color w:val="000000"/>
          <w:sz w:val="28"/>
          <w:szCs w:val="28"/>
          <w:lang w:val="ro-RO"/>
        </w:rPr>
      </w:pPr>
    </w:p>
    <w:p w14:paraId="08695E26" w14:textId="77777777" w:rsidR="00D50BE5" w:rsidRPr="00354447" w:rsidRDefault="00D50BE5" w:rsidP="00D50BE5">
      <w:pPr>
        <w:ind w:firstLine="1"/>
        <w:jc w:val="center"/>
        <w:rPr>
          <w:rFonts w:eastAsia="Times New Roman" w:cs="Times New Roman"/>
          <w:color w:val="000000"/>
          <w:sz w:val="28"/>
          <w:szCs w:val="28"/>
          <w:lang w:val="ro-RO"/>
        </w:rPr>
      </w:pPr>
    </w:p>
    <w:p w14:paraId="4D4D97F1" w14:textId="77777777" w:rsidR="00D50BE5" w:rsidRPr="00354447" w:rsidRDefault="00D50BE5" w:rsidP="00D50BE5">
      <w:pPr>
        <w:rPr>
          <w:rFonts w:eastAsia="Times New Roman" w:cs="Times New Roman"/>
          <w:color w:val="000000"/>
          <w:sz w:val="28"/>
          <w:szCs w:val="28"/>
          <w:lang w:val="ro-RO"/>
        </w:rPr>
      </w:pPr>
    </w:p>
    <w:p w14:paraId="34CAE4F9" w14:textId="77777777" w:rsidR="00D50BE5" w:rsidRPr="00354447" w:rsidRDefault="00D50BE5" w:rsidP="00D50BE5">
      <w:pPr>
        <w:ind w:firstLine="1"/>
        <w:jc w:val="center"/>
        <w:rPr>
          <w:rFonts w:eastAsia="Times New Roman" w:cs="Times New Roman"/>
          <w:color w:val="000000"/>
          <w:sz w:val="28"/>
          <w:szCs w:val="28"/>
          <w:lang w:val="ro-RO"/>
        </w:rPr>
      </w:pPr>
    </w:p>
    <w:p w14:paraId="66BEF7ED" w14:textId="77777777" w:rsidR="00D50BE5" w:rsidRPr="00354447" w:rsidRDefault="00D50BE5" w:rsidP="00D50BE5">
      <w:pPr>
        <w:jc w:val="both"/>
        <w:rPr>
          <w:rFonts w:eastAsia="Times New Roman" w:cs="Times New Roman"/>
          <w:sz w:val="28"/>
          <w:szCs w:val="28"/>
          <w:lang w:val="ro-RO"/>
        </w:rPr>
      </w:pPr>
    </w:p>
    <w:p w14:paraId="473A2646" w14:textId="77777777" w:rsidR="00D50BE5" w:rsidRPr="00354447" w:rsidRDefault="00D50BE5" w:rsidP="00D50BE5">
      <w:pPr>
        <w:jc w:val="both"/>
        <w:rPr>
          <w:rFonts w:eastAsia="Times New Roman" w:cs="Times New Roman"/>
          <w:sz w:val="28"/>
          <w:szCs w:val="28"/>
          <w:lang w:val="ro-RO"/>
        </w:rPr>
      </w:pPr>
    </w:p>
    <w:p w14:paraId="1CDB29D8" w14:textId="77777777" w:rsidR="00D50BE5" w:rsidRPr="00354447" w:rsidRDefault="00D50BE5" w:rsidP="00D50BE5">
      <w:pPr>
        <w:jc w:val="both"/>
        <w:rPr>
          <w:rFonts w:eastAsia="Times New Roman" w:cs="Times New Roman"/>
          <w:sz w:val="28"/>
          <w:szCs w:val="28"/>
          <w:lang w:val="ro-RO"/>
        </w:rPr>
      </w:pPr>
    </w:p>
    <w:p w14:paraId="1EE0F1DA" w14:textId="77777777" w:rsidR="00D50BE5" w:rsidRPr="00354447" w:rsidRDefault="00D50BE5" w:rsidP="00D50BE5">
      <w:pPr>
        <w:ind w:left="810" w:right="554"/>
        <w:jc w:val="center"/>
        <w:rPr>
          <w:rFonts w:eastAsia="Times New Roman" w:cs="Times New Roman"/>
          <w:sz w:val="28"/>
          <w:szCs w:val="28"/>
          <w:lang w:val="ro-RO"/>
        </w:rPr>
      </w:pPr>
      <w:r w:rsidRPr="00354447">
        <w:rPr>
          <w:rFonts w:eastAsia="Times New Roman" w:cs="Times New Roman"/>
          <w:b/>
          <w:sz w:val="28"/>
          <w:szCs w:val="28"/>
          <w:lang w:val="ro-RO"/>
        </w:rPr>
        <w:t>CAIETUL DE SARCINI</w:t>
      </w:r>
      <w:r w:rsidRPr="00354447">
        <w:rPr>
          <w:rFonts w:eastAsia="Times New Roman" w:cs="Times New Roman"/>
          <w:sz w:val="28"/>
          <w:szCs w:val="28"/>
          <w:lang w:val="ro-RO"/>
        </w:rPr>
        <w:t xml:space="preserve"> </w:t>
      </w:r>
    </w:p>
    <w:p w14:paraId="36AAFC62" w14:textId="40C929EA" w:rsidR="00D50BE5" w:rsidRPr="00354447" w:rsidRDefault="00D50BE5" w:rsidP="00D50BE5">
      <w:pPr>
        <w:ind w:left="810" w:right="554"/>
        <w:jc w:val="center"/>
        <w:rPr>
          <w:rFonts w:eastAsia="Times New Roman" w:cs="Times New Roman"/>
          <w:sz w:val="28"/>
          <w:szCs w:val="28"/>
          <w:lang w:val="ro-RO"/>
        </w:rPr>
      </w:pPr>
      <w:r w:rsidRPr="00354447">
        <w:rPr>
          <w:rFonts w:eastAsia="Times New Roman" w:cs="Times New Roman"/>
          <w:sz w:val="28"/>
          <w:szCs w:val="28"/>
          <w:lang w:val="ro-RO"/>
        </w:rPr>
        <w:t>privind achiziționarea serviciilor de elaborare a studiului de fezabilitate și a documentației specifice pentru implementarea Sistemului Național de Avertizare</w:t>
      </w:r>
      <w:r w:rsidR="00A12108">
        <w:rPr>
          <w:rFonts w:eastAsia="Times New Roman" w:cs="Times New Roman"/>
          <w:sz w:val="28"/>
          <w:szCs w:val="28"/>
          <w:lang w:val="ro-RO"/>
        </w:rPr>
        <w:t xml:space="preserve"> </w:t>
      </w:r>
      <w:r w:rsidR="00EB619D">
        <w:rPr>
          <w:rFonts w:eastAsia="Times New Roman" w:cs="Times New Roman"/>
          <w:sz w:val="28"/>
          <w:szCs w:val="28"/>
          <w:lang w:val="ro-RO"/>
        </w:rPr>
        <w:t>a populației</w:t>
      </w:r>
    </w:p>
    <w:p w14:paraId="58A0FA51" w14:textId="77777777" w:rsidR="00D50BE5" w:rsidRPr="00354447" w:rsidRDefault="00D50BE5" w:rsidP="00D50BE5">
      <w:pPr>
        <w:ind w:left="810" w:right="554"/>
        <w:jc w:val="center"/>
        <w:rPr>
          <w:rFonts w:eastAsia="Times New Roman" w:cs="Times New Roman"/>
          <w:sz w:val="28"/>
          <w:szCs w:val="28"/>
          <w:lang w:val="ro-RO"/>
        </w:rPr>
      </w:pPr>
    </w:p>
    <w:p w14:paraId="32AFD08A" w14:textId="77777777" w:rsidR="00D50BE5" w:rsidRPr="00354447" w:rsidRDefault="00D50BE5" w:rsidP="00D50BE5">
      <w:pPr>
        <w:jc w:val="both"/>
        <w:rPr>
          <w:rFonts w:cs="Times New Roman"/>
          <w:sz w:val="28"/>
          <w:szCs w:val="28"/>
          <w:lang w:val="ro-RO"/>
        </w:rPr>
      </w:pPr>
    </w:p>
    <w:p w14:paraId="1DE0132E" w14:textId="77777777" w:rsidR="00D50BE5" w:rsidRPr="00354447" w:rsidRDefault="00D50BE5" w:rsidP="00D50BE5">
      <w:pPr>
        <w:jc w:val="both"/>
        <w:rPr>
          <w:rFonts w:eastAsia="Times New Roman" w:cs="Times New Roman"/>
          <w:color w:val="000000"/>
          <w:sz w:val="28"/>
          <w:szCs w:val="28"/>
          <w:lang w:val="ro-RO"/>
        </w:rPr>
      </w:pPr>
    </w:p>
    <w:p w14:paraId="384C8568" w14:textId="77777777" w:rsidR="00D50BE5" w:rsidRPr="00354447" w:rsidRDefault="00D50BE5" w:rsidP="00D50BE5">
      <w:pPr>
        <w:jc w:val="both"/>
        <w:rPr>
          <w:rFonts w:eastAsia="Times New Roman" w:cs="Times New Roman"/>
          <w:color w:val="000000"/>
          <w:sz w:val="28"/>
          <w:szCs w:val="28"/>
          <w:lang w:val="ro-RO"/>
        </w:rPr>
      </w:pPr>
    </w:p>
    <w:p w14:paraId="6AA6BB5F" w14:textId="77777777" w:rsidR="00D50BE5" w:rsidRPr="00354447" w:rsidRDefault="00D50BE5" w:rsidP="00D50BE5">
      <w:pPr>
        <w:jc w:val="both"/>
        <w:rPr>
          <w:rFonts w:eastAsia="Times New Roman" w:cs="Times New Roman"/>
          <w:color w:val="000000"/>
          <w:sz w:val="28"/>
          <w:szCs w:val="28"/>
          <w:lang w:val="ro-RO"/>
        </w:rPr>
      </w:pPr>
    </w:p>
    <w:p w14:paraId="196F2E7D" w14:textId="77777777" w:rsidR="00D50BE5" w:rsidRPr="00354447" w:rsidRDefault="00D50BE5" w:rsidP="00D50BE5">
      <w:pPr>
        <w:jc w:val="both"/>
        <w:rPr>
          <w:rFonts w:eastAsia="Times New Roman" w:cs="Times New Roman"/>
          <w:color w:val="000000"/>
          <w:sz w:val="28"/>
          <w:szCs w:val="28"/>
          <w:lang w:val="ro-RO"/>
        </w:rPr>
      </w:pPr>
    </w:p>
    <w:p w14:paraId="5957385E" w14:textId="77777777" w:rsidR="00D50BE5" w:rsidRPr="00354447" w:rsidRDefault="00D50BE5" w:rsidP="00D50BE5">
      <w:pPr>
        <w:jc w:val="both"/>
        <w:rPr>
          <w:rFonts w:eastAsia="Times New Roman" w:cs="Times New Roman"/>
          <w:color w:val="000000"/>
          <w:sz w:val="28"/>
          <w:szCs w:val="28"/>
          <w:lang w:val="ro-RO"/>
        </w:rPr>
      </w:pPr>
    </w:p>
    <w:p w14:paraId="021A4884" w14:textId="77777777" w:rsidR="00D50BE5" w:rsidRPr="00354447" w:rsidRDefault="00D50BE5" w:rsidP="00D50BE5">
      <w:pPr>
        <w:jc w:val="both"/>
        <w:rPr>
          <w:rFonts w:eastAsia="Times New Roman" w:cs="Times New Roman"/>
          <w:color w:val="000000"/>
          <w:sz w:val="28"/>
          <w:szCs w:val="28"/>
          <w:lang w:val="ro-RO"/>
        </w:rPr>
      </w:pPr>
    </w:p>
    <w:p w14:paraId="455CA5AD" w14:textId="77777777" w:rsidR="00D50BE5" w:rsidRPr="00354447" w:rsidRDefault="00D50BE5" w:rsidP="00D50BE5">
      <w:pPr>
        <w:jc w:val="both"/>
        <w:rPr>
          <w:rFonts w:eastAsia="Times New Roman" w:cs="Times New Roman"/>
          <w:color w:val="000000"/>
          <w:sz w:val="28"/>
          <w:szCs w:val="28"/>
          <w:lang w:val="ro-RO"/>
        </w:rPr>
      </w:pPr>
    </w:p>
    <w:p w14:paraId="0E4CC0C2" w14:textId="77777777" w:rsidR="00D50BE5" w:rsidRPr="00354447" w:rsidRDefault="00D50BE5" w:rsidP="00D50BE5">
      <w:pPr>
        <w:jc w:val="both"/>
        <w:rPr>
          <w:rFonts w:eastAsia="Times New Roman" w:cs="Times New Roman"/>
          <w:color w:val="000000"/>
          <w:sz w:val="28"/>
          <w:szCs w:val="28"/>
          <w:lang w:val="ro-RO"/>
        </w:rPr>
      </w:pPr>
    </w:p>
    <w:p w14:paraId="318B93F7" w14:textId="77777777" w:rsidR="00D50BE5" w:rsidRPr="00354447" w:rsidRDefault="00D50BE5" w:rsidP="00D50BE5">
      <w:pPr>
        <w:jc w:val="both"/>
        <w:rPr>
          <w:rFonts w:eastAsia="Times New Roman" w:cs="Times New Roman"/>
          <w:color w:val="000000"/>
          <w:sz w:val="28"/>
          <w:szCs w:val="28"/>
          <w:lang w:val="ro-RO"/>
        </w:rPr>
      </w:pPr>
    </w:p>
    <w:p w14:paraId="52B83B21" w14:textId="77777777" w:rsidR="00D50BE5" w:rsidRPr="00354447" w:rsidRDefault="00D50BE5" w:rsidP="00D50BE5">
      <w:pPr>
        <w:jc w:val="both"/>
        <w:rPr>
          <w:rFonts w:eastAsia="Times New Roman" w:cs="Times New Roman"/>
          <w:color w:val="000000"/>
          <w:sz w:val="28"/>
          <w:szCs w:val="28"/>
          <w:lang w:val="ro-RO"/>
        </w:rPr>
      </w:pPr>
    </w:p>
    <w:p w14:paraId="00C13703" w14:textId="77777777" w:rsidR="00D50BE5" w:rsidRPr="00354447" w:rsidRDefault="00D50BE5" w:rsidP="00D50BE5">
      <w:pPr>
        <w:jc w:val="both"/>
        <w:rPr>
          <w:rFonts w:eastAsia="Times New Roman" w:cs="Times New Roman"/>
          <w:color w:val="000000"/>
          <w:sz w:val="28"/>
          <w:szCs w:val="28"/>
          <w:lang w:val="ro-RO"/>
        </w:rPr>
      </w:pPr>
    </w:p>
    <w:p w14:paraId="0F680F49" w14:textId="77777777" w:rsidR="00D50BE5" w:rsidRPr="00354447" w:rsidRDefault="00D50BE5" w:rsidP="00D50BE5">
      <w:pPr>
        <w:jc w:val="both"/>
        <w:rPr>
          <w:rFonts w:eastAsia="Times New Roman" w:cs="Times New Roman"/>
          <w:color w:val="000000"/>
          <w:sz w:val="28"/>
          <w:szCs w:val="28"/>
          <w:lang w:val="ro-RO"/>
        </w:rPr>
      </w:pPr>
    </w:p>
    <w:p w14:paraId="261F28E8" w14:textId="77777777" w:rsidR="00D50BE5" w:rsidRPr="00354447" w:rsidRDefault="00D50BE5" w:rsidP="00D50BE5">
      <w:pPr>
        <w:jc w:val="both"/>
        <w:rPr>
          <w:rFonts w:eastAsia="Times New Roman" w:cs="Times New Roman"/>
          <w:color w:val="000000"/>
          <w:sz w:val="28"/>
          <w:szCs w:val="28"/>
          <w:lang w:val="ro-RO"/>
        </w:rPr>
      </w:pPr>
    </w:p>
    <w:p w14:paraId="147112E7" w14:textId="77777777" w:rsidR="00D50BE5" w:rsidRPr="00354447" w:rsidRDefault="00D50BE5" w:rsidP="00D50BE5">
      <w:pPr>
        <w:jc w:val="both"/>
        <w:rPr>
          <w:rFonts w:eastAsia="Times New Roman" w:cs="Times New Roman"/>
          <w:color w:val="000000"/>
          <w:sz w:val="28"/>
          <w:szCs w:val="28"/>
          <w:lang w:val="ro-RO"/>
        </w:rPr>
      </w:pPr>
    </w:p>
    <w:p w14:paraId="50EEF61B" w14:textId="77777777" w:rsidR="00D50BE5" w:rsidRPr="00354447" w:rsidRDefault="00D50BE5" w:rsidP="00D50BE5">
      <w:pPr>
        <w:jc w:val="both"/>
        <w:rPr>
          <w:rFonts w:eastAsia="Times New Roman" w:cs="Times New Roman"/>
          <w:color w:val="000000"/>
          <w:sz w:val="28"/>
          <w:szCs w:val="28"/>
          <w:lang w:val="ro-RO"/>
        </w:rPr>
      </w:pPr>
    </w:p>
    <w:p w14:paraId="7A644541" w14:textId="77777777" w:rsidR="00D50BE5" w:rsidRPr="00354447" w:rsidRDefault="00D50BE5" w:rsidP="00D50BE5">
      <w:pPr>
        <w:jc w:val="both"/>
        <w:rPr>
          <w:rFonts w:eastAsia="Times New Roman" w:cs="Times New Roman"/>
          <w:color w:val="000000"/>
          <w:sz w:val="28"/>
          <w:szCs w:val="28"/>
          <w:lang w:val="ro-RO"/>
        </w:rPr>
      </w:pPr>
    </w:p>
    <w:p w14:paraId="73C1D63B" w14:textId="77777777" w:rsidR="00D50BE5" w:rsidRPr="00354447" w:rsidRDefault="00D50BE5" w:rsidP="00D50BE5">
      <w:pPr>
        <w:jc w:val="both"/>
        <w:rPr>
          <w:rFonts w:eastAsia="Times New Roman" w:cs="Times New Roman"/>
          <w:color w:val="000000"/>
          <w:sz w:val="28"/>
          <w:szCs w:val="28"/>
          <w:lang w:val="ro-RO"/>
        </w:rPr>
      </w:pPr>
    </w:p>
    <w:p w14:paraId="6E448CF1" w14:textId="77777777" w:rsidR="00D50BE5" w:rsidRPr="00354447" w:rsidRDefault="00D50BE5" w:rsidP="00D50BE5">
      <w:pPr>
        <w:jc w:val="both"/>
        <w:rPr>
          <w:rFonts w:eastAsia="Times New Roman" w:cs="Times New Roman"/>
          <w:color w:val="000000"/>
          <w:sz w:val="28"/>
          <w:szCs w:val="28"/>
          <w:lang w:val="ro-RO"/>
        </w:rPr>
      </w:pPr>
    </w:p>
    <w:p w14:paraId="56DFEEF6" w14:textId="77777777" w:rsidR="00D50BE5" w:rsidRPr="00354447" w:rsidRDefault="00D50BE5" w:rsidP="00D50BE5">
      <w:pPr>
        <w:jc w:val="center"/>
        <w:rPr>
          <w:rFonts w:eastAsia="Times New Roman" w:cs="Times New Roman"/>
          <w:color w:val="000000"/>
          <w:sz w:val="28"/>
          <w:szCs w:val="28"/>
          <w:lang w:val="ro-RO"/>
        </w:rPr>
      </w:pPr>
      <w:r w:rsidRPr="00354447">
        <w:rPr>
          <w:rFonts w:eastAsia="Times New Roman" w:cs="Times New Roman"/>
          <w:color w:val="000000"/>
          <w:sz w:val="28"/>
          <w:szCs w:val="28"/>
          <w:lang w:val="ro-RO"/>
        </w:rPr>
        <w:t>Chișinău 2024</w:t>
      </w:r>
    </w:p>
    <w:p w14:paraId="4CD3E511" w14:textId="77777777" w:rsidR="00C241FB" w:rsidRPr="00354447" w:rsidRDefault="00D50BE5">
      <w:pPr>
        <w:rPr>
          <w:rFonts w:cs="Times New Roman"/>
          <w:sz w:val="28"/>
          <w:szCs w:val="28"/>
          <w:lang w:val="ro-RO"/>
        </w:rPr>
      </w:pPr>
      <w:r w:rsidRPr="00354447">
        <w:rPr>
          <w:rFonts w:cs="Times New Roman"/>
          <w:sz w:val="28"/>
          <w:szCs w:val="28"/>
          <w:lang w:val="ro-RO"/>
        </w:rPr>
        <w:br w:type="page"/>
      </w:r>
    </w:p>
    <w:sdt>
      <w:sdtPr>
        <w:rPr>
          <w:lang w:val="ro-RO"/>
        </w:rPr>
        <w:id w:val="652724945"/>
        <w:docPartObj>
          <w:docPartGallery w:val="Table of Contents"/>
          <w:docPartUnique/>
        </w:docPartObj>
      </w:sdtPr>
      <w:sdtEndPr>
        <w:rPr>
          <w:b/>
          <w:bCs/>
          <w:noProof/>
        </w:rPr>
      </w:sdtEndPr>
      <w:sdtContent>
        <w:p w14:paraId="205B7943" w14:textId="77777777" w:rsidR="0089719D" w:rsidRPr="00354447" w:rsidRDefault="0089719D" w:rsidP="0089719D">
          <w:pPr>
            <w:keepNext/>
            <w:keepLines/>
            <w:pBdr>
              <w:top w:val="nil"/>
              <w:left w:val="nil"/>
              <w:bottom w:val="nil"/>
              <w:right w:val="nil"/>
              <w:between w:val="nil"/>
            </w:pBdr>
            <w:spacing w:before="240"/>
            <w:jc w:val="center"/>
            <w:rPr>
              <w:rFonts w:ascii="Calibri" w:eastAsia="Calibri" w:hAnsi="Calibri" w:cs="Calibri"/>
              <w:sz w:val="32"/>
              <w:szCs w:val="32"/>
              <w:lang w:val="ro-RO"/>
            </w:rPr>
          </w:pPr>
          <w:r w:rsidRPr="00354447">
            <w:rPr>
              <w:rFonts w:eastAsia="Times New Roman" w:cs="Times New Roman"/>
              <w:b/>
              <w:sz w:val="32"/>
              <w:szCs w:val="32"/>
              <w:lang w:val="ro-RO"/>
            </w:rPr>
            <w:t>Cuprins</w:t>
          </w:r>
        </w:p>
        <w:p w14:paraId="78079B82" w14:textId="7047CB9D" w:rsidR="00C241FB" w:rsidRPr="00354447" w:rsidRDefault="00C241FB">
          <w:pPr>
            <w:pStyle w:val="a4"/>
            <w:rPr>
              <w:sz w:val="16"/>
              <w:szCs w:val="16"/>
              <w:lang w:val="ro-RO"/>
            </w:rPr>
          </w:pPr>
        </w:p>
        <w:p w14:paraId="75379045" w14:textId="678CC9F7" w:rsidR="00955436" w:rsidRPr="00354447" w:rsidRDefault="00C241FB">
          <w:pPr>
            <w:pStyle w:val="12"/>
            <w:tabs>
              <w:tab w:val="left" w:pos="440"/>
              <w:tab w:val="right" w:leader="dot" w:pos="10376"/>
            </w:tabs>
            <w:rPr>
              <w:rFonts w:asciiTheme="minorHAnsi" w:eastAsiaTheme="minorEastAsia" w:hAnsiTheme="minorHAnsi"/>
              <w:noProof/>
              <w:sz w:val="22"/>
              <w:lang w:val="ru-RU" w:eastAsia="ru-RU"/>
            </w:rPr>
          </w:pPr>
          <w:r w:rsidRPr="00354447">
            <w:rPr>
              <w:lang w:val="ro-RO"/>
            </w:rPr>
            <w:fldChar w:fldCharType="begin"/>
          </w:r>
          <w:r w:rsidRPr="00354447">
            <w:rPr>
              <w:lang w:val="ro-RO"/>
            </w:rPr>
            <w:instrText xml:space="preserve"> TOC \o "1-1" \h \z \u </w:instrText>
          </w:r>
          <w:r w:rsidRPr="00354447">
            <w:rPr>
              <w:lang w:val="ro-RO"/>
            </w:rPr>
            <w:fldChar w:fldCharType="separate"/>
          </w:r>
          <w:hyperlink w:anchor="_Toc163812544" w:history="1">
            <w:r w:rsidR="00955436" w:rsidRPr="00354447">
              <w:rPr>
                <w:rStyle w:val="a5"/>
                <w:rFonts w:cs="Times New Roman"/>
                <w:b/>
                <w:bCs/>
                <w:noProof/>
                <w:lang w:val="ro-RO"/>
              </w:rPr>
              <w:t>1.</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Introducere</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_Toc163812544 \h </w:instrText>
            </w:r>
            <w:r w:rsidR="00955436" w:rsidRPr="00354447">
              <w:rPr>
                <w:noProof/>
                <w:webHidden/>
              </w:rPr>
            </w:r>
            <w:r w:rsidR="00955436" w:rsidRPr="00354447">
              <w:rPr>
                <w:noProof/>
                <w:webHidden/>
              </w:rPr>
              <w:fldChar w:fldCharType="separate"/>
            </w:r>
            <w:r w:rsidR="008158DD">
              <w:rPr>
                <w:noProof/>
                <w:webHidden/>
              </w:rPr>
              <w:t>3</w:t>
            </w:r>
            <w:r w:rsidR="00955436" w:rsidRPr="00354447">
              <w:rPr>
                <w:noProof/>
                <w:webHidden/>
              </w:rPr>
              <w:fldChar w:fldCharType="end"/>
            </w:r>
          </w:hyperlink>
        </w:p>
        <w:p w14:paraId="6FA6ADDC" w14:textId="42A0E6B9" w:rsidR="00955436" w:rsidRPr="00354447" w:rsidRDefault="008158DD">
          <w:pPr>
            <w:pStyle w:val="12"/>
            <w:tabs>
              <w:tab w:val="left" w:pos="440"/>
              <w:tab w:val="right" w:leader="dot" w:pos="10376"/>
            </w:tabs>
            <w:rPr>
              <w:rFonts w:asciiTheme="minorHAnsi" w:eastAsiaTheme="minorEastAsia" w:hAnsiTheme="minorHAnsi"/>
              <w:noProof/>
              <w:sz w:val="22"/>
              <w:lang w:val="ru-RU" w:eastAsia="ru-RU"/>
            </w:rPr>
          </w:pPr>
          <w:hyperlink w:anchor="_Toc163812545" w:history="1">
            <w:r w:rsidR="00955436" w:rsidRPr="00354447">
              <w:rPr>
                <w:rStyle w:val="a5"/>
                <w:rFonts w:eastAsia="Times New Roman" w:cs="Times New Roman"/>
                <w:b/>
                <w:bCs/>
                <w:noProof/>
                <w:lang w:val="ro-RO"/>
              </w:rPr>
              <w:t>2.</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Scopul și obiectivele Caietului de sarcini</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_Toc163812545 \h </w:instrText>
            </w:r>
            <w:r w:rsidR="00955436" w:rsidRPr="00354447">
              <w:rPr>
                <w:noProof/>
                <w:webHidden/>
              </w:rPr>
            </w:r>
            <w:r w:rsidR="00955436" w:rsidRPr="00354447">
              <w:rPr>
                <w:noProof/>
                <w:webHidden/>
              </w:rPr>
              <w:fldChar w:fldCharType="separate"/>
            </w:r>
            <w:r>
              <w:rPr>
                <w:noProof/>
                <w:webHidden/>
              </w:rPr>
              <w:t>3</w:t>
            </w:r>
            <w:r w:rsidR="00955436" w:rsidRPr="00354447">
              <w:rPr>
                <w:noProof/>
                <w:webHidden/>
              </w:rPr>
              <w:fldChar w:fldCharType="end"/>
            </w:r>
          </w:hyperlink>
        </w:p>
        <w:p w14:paraId="6868C86E" w14:textId="2FC9BD2D" w:rsidR="00955436" w:rsidRPr="00354447" w:rsidRDefault="008158DD">
          <w:pPr>
            <w:pStyle w:val="12"/>
            <w:tabs>
              <w:tab w:val="left" w:pos="440"/>
              <w:tab w:val="right" w:leader="dot" w:pos="10376"/>
            </w:tabs>
            <w:rPr>
              <w:rFonts w:asciiTheme="minorHAnsi" w:eastAsiaTheme="minorEastAsia" w:hAnsiTheme="minorHAnsi"/>
              <w:noProof/>
              <w:sz w:val="22"/>
              <w:lang w:val="ru-RU" w:eastAsia="ru-RU"/>
            </w:rPr>
          </w:pPr>
          <w:hyperlink w:anchor="_Toc163812546" w:history="1">
            <w:r w:rsidR="00955436" w:rsidRPr="00354447">
              <w:rPr>
                <w:rStyle w:val="a5"/>
                <w:rFonts w:eastAsia="Times New Roman" w:cs="Times New Roman"/>
                <w:b/>
                <w:bCs/>
                <w:noProof/>
                <w:lang w:val="ro-RO"/>
              </w:rPr>
              <w:t>3.</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Cerințe față de Studiul de fezabilitate</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_Toc163812546 \h </w:instrText>
            </w:r>
            <w:r w:rsidR="00955436" w:rsidRPr="00354447">
              <w:rPr>
                <w:noProof/>
                <w:webHidden/>
              </w:rPr>
            </w:r>
            <w:r w:rsidR="00955436" w:rsidRPr="00354447">
              <w:rPr>
                <w:noProof/>
                <w:webHidden/>
              </w:rPr>
              <w:fldChar w:fldCharType="separate"/>
            </w:r>
            <w:r>
              <w:rPr>
                <w:noProof/>
                <w:webHidden/>
              </w:rPr>
              <w:t>5</w:t>
            </w:r>
            <w:r w:rsidR="00955436" w:rsidRPr="00354447">
              <w:rPr>
                <w:noProof/>
                <w:webHidden/>
              </w:rPr>
              <w:fldChar w:fldCharType="end"/>
            </w:r>
          </w:hyperlink>
        </w:p>
        <w:p w14:paraId="16DE1960" w14:textId="4EF08B4E" w:rsidR="00955436" w:rsidRPr="00354447" w:rsidRDefault="008158DD">
          <w:pPr>
            <w:pStyle w:val="12"/>
            <w:tabs>
              <w:tab w:val="left" w:pos="440"/>
              <w:tab w:val="right" w:leader="dot" w:pos="10376"/>
            </w:tabs>
            <w:rPr>
              <w:rFonts w:asciiTheme="minorHAnsi" w:eastAsiaTheme="minorEastAsia" w:hAnsiTheme="minorHAnsi"/>
              <w:noProof/>
              <w:sz w:val="22"/>
              <w:lang w:val="ru-RU" w:eastAsia="ru-RU"/>
            </w:rPr>
          </w:pPr>
          <w:hyperlink w:anchor="_Toc163812547" w:history="1">
            <w:r w:rsidR="00955436" w:rsidRPr="00354447">
              <w:rPr>
                <w:rStyle w:val="a5"/>
                <w:rFonts w:eastAsia="Times New Roman" w:cs="Times New Roman"/>
                <w:b/>
                <w:bCs/>
                <w:noProof/>
                <w:lang w:val="ro-RO"/>
              </w:rPr>
              <w:t>4.</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Cerințe pentru Documentația tehnică</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_Toc163812547 \h </w:instrText>
            </w:r>
            <w:r w:rsidR="00955436" w:rsidRPr="00354447">
              <w:rPr>
                <w:noProof/>
                <w:webHidden/>
              </w:rPr>
            </w:r>
            <w:r w:rsidR="00955436" w:rsidRPr="00354447">
              <w:rPr>
                <w:noProof/>
                <w:webHidden/>
              </w:rPr>
              <w:fldChar w:fldCharType="separate"/>
            </w:r>
            <w:r>
              <w:rPr>
                <w:noProof/>
                <w:webHidden/>
              </w:rPr>
              <w:t>8</w:t>
            </w:r>
            <w:r w:rsidR="00955436" w:rsidRPr="00354447">
              <w:rPr>
                <w:noProof/>
                <w:webHidden/>
              </w:rPr>
              <w:fldChar w:fldCharType="end"/>
            </w:r>
          </w:hyperlink>
        </w:p>
        <w:p w14:paraId="6180438D" w14:textId="5D325DD0" w:rsidR="00955436" w:rsidRPr="00354447" w:rsidRDefault="008158DD">
          <w:pPr>
            <w:pStyle w:val="12"/>
            <w:tabs>
              <w:tab w:val="left" w:pos="440"/>
              <w:tab w:val="right" w:leader="dot" w:pos="10376"/>
            </w:tabs>
            <w:rPr>
              <w:rFonts w:asciiTheme="minorHAnsi" w:eastAsiaTheme="minorEastAsia" w:hAnsiTheme="minorHAnsi"/>
              <w:noProof/>
              <w:sz w:val="22"/>
              <w:lang w:val="ru-RU" w:eastAsia="ru-RU"/>
            </w:rPr>
          </w:pPr>
          <w:hyperlink w:anchor="_Toc163812548" w:history="1">
            <w:r w:rsidR="00955436" w:rsidRPr="00354447">
              <w:rPr>
                <w:rStyle w:val="a5"/>
                <w:rFonts w:eastAsia="Times New Roman" w:cs="Times New Roman"/>
                <w:b/>
                <w:bCs/>
                <w:noProof/>
                <w:lang w:val="ro-RO"/>
              </w:rPr>
              <w:t>5.</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Cerințe pentru Documentația de licitație privind achiziția SNA ,,Mold-Alert”</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_Toc163812548 \h </w:instrText>
            </w:r>
            <w:r w:rsidR="00955436" w:rsidRPr="00354447">
              <w:rPr>
                <w:noProof/>
                <w:webHidden/>
              </w:rPr>
            </w:r>
            <w:r w:rsidR="00955436" w:rsidRPr="00354447">
              <w:rPr>
                <w:noProof/>
                <w:webHidden/>
              </w:rPr>
              <w:fldChar w:fldCharType="separate"/>
            </w:r>
            <w:r>
              <w:rPr>
                <w:noProof/>
                <w:webHidden/>
              </w:rPr>
              <w:t>8</w:t>
            </w:r>
            <w:r w:rsidR="00955436" w:rsidRPr="00354447">
              <w:rPr>
                <w:noProof/>
                <w:webHidden/>
              </w:rPr>
              <w:fldChar w:fldCharType="end"/>
            </w:r>
          </w:hyperlink>
        </w:p>
        <w:p w14:paraId="10AC6399" w14:textId="42C1036F" w:rsidR="00955436" w:rsidRPr="00354447" w:rsidRDefault="008158DD">
          <w:pPr>
            <w:pStyle w:val="12"/>
            <w:tabs>
              <w:tab w:val="left" w:pos="440"/>
              <w:tab w:val="right" w:leader="dot" w:pos="10376"/>
            </w:tabs>
            <w:rPr>
              <w:rFonts w:asciiTheme="minorHAnsi" w:eastAsiaTheme="minorEastAsia" w:hAnsiTheme="minorHAnsi"/>
              <w:noProof/>
              <w:sz w:val="22"/>
              <w:lang w:val="ru-RU" w:eastAsia="ru-RU"/>
            </w:rPr>
          </w:pPr>
          <w:hyperlink w:anchor="_Toc163812549" w:history="1">
            <w:r w:rsidR="00955436" w:rsidRPr="00354447">
              <w:rPr>
                <w:rStyle w:val="a5"/>
                <w:rFonts w:eastAsia="Times New Roman" w:cs="Times New Roman"/>
                <w:b/>
                <w:bCs/>
                <w:noProof/>
                <w:lang w:val="ro-RO"/>
              </w:rPr>
              <w:t>6.</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Calendar și termini</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_Toc163812549 \h </w:instrText>
            </w:r>
            <w:r w:rsidR="00955436" w:rsidRPr="00354447">
              <w:rPr>
                <w:noProof/>
                <w:webHidden/>
              </w:rPr>
            </w:r>
            <w:r w:rsidR="00955436" w:rsidRPr="00354447">
              <w:rPr>
                <w:noProof/>
                <w:webHidden/>
              </w:rPr>
              <w:fldChar w:fldCharType="separate"/>
            </w:r>
            <w:r>
              <w:rPr>
                <w:noProof/>
                <w:webHidden/>
              </w:rPr>
              <w:t>8</w:t>
            </w:r>
            <w:r w:rsidR="00955436" w:rsidRPr="00354447">
              <w:rPr>
                <w:noProof/>
                <w:webHidden/>
              </w:rPr>
              <w:fldChar w:fldCharType="end"/>
            </w:r>
          </w:hyperlink>
        </w:p>
        <w:p w14:paraId="4075A339" w14:textId="79051A2C" w:rsidR="00955436" w:rsidRPr="00354447" w:rsidRDefault="008158DD">
          <w:pPr>
            <w:pStyle w:val="12"/>
            <w:tabs>
              <w:tab w:val="left" w:pos="440"/>
              <w:tab w:val="right" w:leader="dot" w:pos="10376"/>
            </w:tabs>
            <w:rPr>
              <w:rFonts w:asciiTheme="minorHAnsi" w:eastAsiaTheme="minorEastAsia" w:hAnsiTheme="minorHAnsi"/>
              <w:noProof/>
              <w:sz w:val="22"/>
              <w:lang w:val="ru-RU" w:eastAsia="ru-RU"/>
            </w:rPr>
          </w:pPr>
          <w:hyperlink w:anchor="_Toc163812550" w:history="1">
            <w:r w:rsidR="00955436" w:rsidRPr="00354447">
              <w:rPr>
                <w:rStyle w:val="a5"/>
                <w:rFonts w:eastAsia="Times New Roman" w:cs="Times New Roman"/>
                <w:b/>
                <w:bCs/>
                <w:noProof/>
                <w:lang w:val="ro-RO"/>
              </w:rPr>
              <w:t>7.</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Criteriile de eligibilitate şi modul de estimare a datelor de calificare a candidaților</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_Toc163812550 \h </w:instrText>
            </w:r>
            <w:r w:rsidR="00955436" w:rsidRPr="00354447">
              <w:rPr>
                <w:noProof/>
                <w:webHidden/>
              </w:rPr>
            </w:r>
            <w:r w:rsidR="00955436" w:rsidRPr="00354447">
              <w:rPr>
                <w:noProof/>
                <w:webHidden/>
              </w:rPr>
              <w:fldChar w:fldCharType="separate"/>
            </w:r>
            <w:r>
              <w:rPr>
                <w:noProof/>
                <w:webHidden/>
              </w:rPr>
              <w:t>9</w:t>
            </w:r>
            <w:r w:rsidR="00955436" w:rsidRPr="00354447">
              <w:rPr>
                <w:noProof/>
                <w:webHidden/>
              </w:rPr>
              <w:fldChar w:fldCharType="end"/>
            </w:r>
          </w:hyperlink>
        </w:p>
        <w:p w14:paraId="7C0395D9" w14:textId="05E21F8D" w:rsidR="00955436" w:rsidRPr="00354447" w:rsidRDefault="008158DD">
          <w:pPr>
            <w:pStyle w:val="12"/>
            <w:tabs>
              <w:tab w:val="left" w:pos="440"/>
              <w:tab w:val="right" w:leader="dot" w:pos="10376"/>
            </w:tabs>
            <w:rPr>
              <w:rFonts w:asciiTheme="minorHAnsi" w:eastAsiaTheme="minorEastAsia" w:hAnsiTheme="minorHAnsi"/>
              <w:noProof/>
              <w:sz w:val="22"/>
              <w:lang w:val="ru-RU" w:eastAsia="ru-RU"/>
            </w:rPr>
          </w:pPr>
          <w:hyperlink w:anchor="_Toc163812551" w:history="1">
            <w:r w:rsidR="00955436" w:rsidRPr="00354447">
              <w:rPr>
                <w:rStyle w:val="a5"/>
                <w:rFonts w:eastAsia="Times New Roman" w:cs="Times New Roman"/>
                <w:b/>
                <w:bCs/>
                <w:noProof/>
                <w:lang w:val="ro-RO"/>
              </w:rPr>
              <w:t>8.</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 xml:space="preserve">Criteriile de evaluare a ofertelor/ Criteriul de atribuire </w:t>
            </w:r>
            <w:r w:rsidR="00955436" w:rsidRPr="00354447">
              <w:rPr>
                <w:rStyle w:val="a5"/>
                <w:rFonts w:eastAsia="Times New Roman" w:cs="Times New Roman"/>
                <w:b/>
                <w:bCs/>
                <w:noProof/>
                <w:lang w:val="ro-RO"/>
              </w:rPr>
              <w:br/>
              <w:t>a contractului „cel mai bun raport calitate-preț”.</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_Toc163812551 \h </w:instrText>
            </w:r>
            <w:r w:rsidR="00955436" w:rsidRPr="00354447">
              <w:rPr>
                <w:noProof/>
                <w:webHidden/>
              </w:rPr>
            </w:r>
            <w:r w:rsidR="00955436" w:rsidRPr="00354447">
              <w:rPr>
                <w:noProof/>
                <w:webHidden/>
              </w:rPr>
              <w:fldChar w:fldCharType="separate"/>
            </w:r>
            <w:r>
              <w:rPr>
                <w:noProof/>
                <w:webHidden/>
              </w:rPr>
              <w:t>10</w:t>
            </w:r>
            <w:r w:rsidR="00955436" w:rsidRPr="00354447">
              <w:rPr>
                <w:noProof/>
                <w:webHidden/>
              </w:rPr>
              <w:fldChar w:fldCharType="end"/>
            </w:r>
          </w:hyperlink>
        </w:p>
        <w:p w14:paraId="3098A55C" w14:textId="2D68136A" w:rsidR="00955436" w:rsidRPr="00354447" w:rsidRDefault="008158DD">
          <w:pPr>
            <w:pStyle w:val="12"/>
            <w:tabs>
              <w:tab w:val="left" w:pos="440"/>
              <w:tab w:val="right" w:leader="dot" w:pos="10376"/>
            </w:tabs>
            <w:rPr>
              <w:rFonts w:asciiTheme="minorHAnsi" w:eastAsiaTheme="minorEastAsia" w:hAnsiTheme="minorHAnsi"/>
              <w:noProof/>
              <w:sz w:val="22"/>
              <w:lang w:val="ru-RU" w:eastAsia="ru-RU"/>
            </w:rPr>
          </w:pPr>
          <w:hyperlink w:anchor="_Toc163812552" w:history="1">
            <w:r w:rsidR="00955436" w:rsidRPr="00354447">
              <w:rPr>
                <w:rStyle w:val="a5"/>
                <w:rFonts w:eastAsia="Times New Roman" w:cs="Times New Roman"/>
                <w:b/>
                <w:bCs/>
                <w:noProof/>
                <w:lang w:val="ro-RO"/>
              </w:rPr>
              <w:t>9.</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Reguli și instrucțiuni pentru ofertanți</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_Toc163812552 \h </w:instrText>
            </w:r>
            <w:r w:rsidR="00955436" w:rsidRPr="00354447">
              <w:rPr>
                <w:noProof/>
                <w:webHidden/>
              </w:rPr>
            </w:r>
            <w:r w:rsidR="00955436" w:rsidRPr="00354447">
              <w:rPr>
                <w:noProof/>
                <w:webHidden/>
              </w:rPr>
              <w:fldChar w:fldCharType="separate"/>
            </w:r>
            <w:r>
              <w:rPr>
                <w:noProof/>
                <w:webHidden/>
              </w:rPr>
              <w:t>11</w:t>
            </w:r>
            <w:r w:rsidR="00955436" w:rsidRPr="00354447">
              <w:rPr>
                <w:noProof/>
                <w:webHidden/>
              </w:rPr>
              <w:fldChar w:fldCharType="end"/>
            </w:r>
          </w:hyperlink>
        </w:p>
        <w:p w14:paraId="6B0C9A41" w14:textId="60F14D5B" w:rsidR="00955436" w:rsidRPr="00354447" w:rsidRDefault="008158DD">
          <w:pPr>
            <w:pStyle w:val="12"/>
            <w:tabs>
              <w:tab w:val="left" w:pos="660"/>
              <w:tab w:val="right" w:leader="dot" w:pos="10376"/>
            </w:tabs>
            <w:rPr>
              <w:rFonts w:asciiTheme="minorHAnsi" w:eastAsiaTheme="minorEastAsia" w:hAnsiTheme="minorHAnsi"/>
              <w:noProof/>
              <w:sz w:val="22"/>
              <w:lang w:val="ru-RU" w:eastAsia="ru-RU"/>
            </w:rPr>
          </w:pPr>
          <w:hyperlink w:anchor="_Toc163812553" w:history="1">
            <w:r w:rsidR="00955436" w:rsidRPr="00354447">
              <w:rPr>
                <w:rStyle w:val="a5"/>
                <w:rFonts w:eastAsia="Times New Roman" w:cs="Times New Roman"/>
                <w:b/>
                <w:bCs/>
                <w:noProof/>
                <w:lang w:val="ro-RO"/>
              </w:rPr>
              <w:t>10.</w:t>
            </w:r>
            <w:r w:rsidR="00955436" w:rsidRPr="00354447">
              <w:rPr>
                <w:rFonts w:asciiTheme="minorHAnsi" w:eastAsiaTheme="minorEastAsia" w:hAnsiTheme="minorHAnsi"/>
                <w:noProof/>
                <w:sz w:val="22"/>
                <w:lang w:val="ru-RU" w:eastAsia="ru-RU"/>
              </w:rPr>
              <w:tab/>
            </w:r>
            <w:r w:rsidR="00955436" w:rsidRPr="00354447">
              <w:rPr>
                <w:rStyle w:val="a5"/>
                <w:rFonts w:eastAsia="Times New Roman" w:cs="Times New Roman"/>
                <w:b/>
                <w:bCs/>
                <w:noProof/>
                <w:lang w:val="ro-RO"/>
              </w:rPr>
              <w:t xml:space="preserve">Controlul Calității documentației elaborate în cadrul </w:t>
            </w:r>
            <w:r w:rsidR="00955436" w:rsidRPr="00354447">
              <w:rPr>
                <w:rStyle w:val="a5"/>
                <w:rFonts w:eastAsia="Times New Roman" w:cs="Times New Roman"/>
                <w:b/>
                <w:bCs/>
                <w:noProof/>
                <w:lang w:val="ro-RO"/>
              </w:rPr>
              <w:br/>
              <w:t>contractului de prestare a serviciilor</w:t>
            </w:r>
            <w:r w:rsidR="00955436" w:rsidRPr="00354447">
              <w:rPr>
                <w:noProof/>
                <w:webHidden/>
              </w:rPr>
              <w:tab/>
            </w:r>
            <w:r w:rsidR="00955436" w:rsidRPr="00354447">
              <w:rPr>
                <w:noProof/>
                <w:webHidden/>
              </w:rPr>
              <w:fldChar w:fldCharType="begin"/>
            </w:r>
            <w:r w:rsidR="00955436" w:rsidRPr="00354447">
              <w:rPr>
                <w:noProof/>
                <w:webHidden/>
              </w:rPr>
              <w:instrText xml:space="preserve"> PAGEREF _Toc163812553 \h </w:instrText>
            </w:r>
            <w:r w:rsidR="00955436" w:rsidRPr="00354447">
              <w:rPr>
                <w:noProof/>
                <w:webHidden/>
              </w:rPr>
            </w:r>
            <w:r w:rsidR="00955436" w:rsidRPr="00354447">
              <w:rPr>
                <w:noProof/>
                <w:webHidden/>
              </w:rPr>
              <w:fldChar w:fldCharType="separate"/>
            </w:r>
            <w:r>
              <w:rPr>
                <w:noProof/>
                <w:webHidden/>
              </w:rPr>
              <w:t>13</w:t>
            </w:r>
            <w:r w:rsidR="00955436" w:rsidRPr="00354447">
              <w:rPr>
                <w:noProof/>
                <w:webHidden/>
              </w:rPr>
              <w:fldChar w:fldCharType="end"/>
            </w:r>
          </w:hyperlink>
        </w:p>
        <w:p w14:paraId="56E5BE5D" w14:textId="5D8695AA" w:rsidR="00C241FB" w:rsidRPr="00354447" w:rsidRDefault="00C241FB">
          <w:pPr>
            <w:rPr>
              <w:lang w:val="ro-RO"/>
            </w:rPr>
          </w:pPr>
          <w:r w:rsidRPr="00354447">
            <w:rPr>
              <w:lang w:val="ro-RO"/>
            </w:rPr>
            <w:fldChar w:fldCharType="end"/>
          </w:r>
        </w:p>
      </w:sdtContent>
    </w:sdt>
    <w:p w14:paraId="67DF457B" w14:textId="5AD8DE45" w:rsidR="00C241FB" w:rsidRPr="00354447" w:rsidRDefault="00C241FB">
      <w:pPr>
        <w:rPr>
          <w:rFonts w:cs="Times New Roman"/>
          <w:sz w:val="28"/>
          <w:szCs w:val="28"/>
          <w:lang w:val="ro-RO"/>
        </w:rPr>
      </w:pPr>
      <w:r w:rsidRPr="00354447">
        <w:rPr>
          <w:rFonts w:cs="Times New Roman"/>
          <w:sz w:val="28"/>
          <w:szCs w:val="28"/>
          <w:lang w:val="ro-RO"/>
        </w:rPr>
        <w:br w:type="page"/>
      </w:r>
    </w:p>
    <w:p w14:paraId="637A8E33" w14:textId="13A54BF2" w:rsidR="00D50BE5" w:rsidRPr="00354447" w:rsidRDefault="00431532" w:rsidP="0067055B">
      <w:pPr>
        <w:pStyle w:val="a3"/>
        <w:numPr>
          <w:ilvl w:val="0"/>
          <w:numId w:val="1"/>
        </w:numPr>
        <w:spacing w:before="120"/>
        <w:ind w:left="317" w:hanging="357"/>
        <w:jc w:val="both"/>
        <w:outlineLvl w:val="0"/>
        <w:rPr>
          <w:rFonts w:cs="Times New Roman"/>
          <w:b/>
          <w:bCs/>
          <w:sz w:val="28"/>
          <w:szCs w:val="28"/>
          <w:lang w:val="ro-RO"/>
        </w:rPr>
      </w:pPr>
      <w:bookmarkStart w:id="0" w:name="_Toc163476001"/>
      <w:bookmarkStart w:id="1" w:name="_Toc163812544"/>
      <w:r w:rsidRPr="00354447">
        <w:rPr>
          <w:rFonts w:eastAsia="Times New Roman" w:cs="Times New Roman"/>
          <w:b/>
          <w:bCs/>
          <w:color w:val="000000"/>
          <w:sz w:val="28"/>
          <w:szCs w:val="28"/>
          <w:lang w:val="ro-RO"/>
        </w:rPr>
        <w:lastRenderedPageBreak/>
        <w:t>Introducere</w:t>
      </w:r>
      <w:bookmarkEnd w:id="0"/>
      <w:bookmarkEnd w:id="1"/>
    </w:p>
    <w:p w14:paraId="2A37F1B1" w14:textId="7D21B70C"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Întru realizarea Programului de prevenire și gestionare a situațiilor de urgență, aprobat prin Hotărârea Guvernului nr. 846/2022, având în vedere Raportul Peer Review pentru Republica Moldova întocmit de Direcția Generală pentru Protecție Civilă Europeană și Operațiuni de Ajutor Umanitar a Comisiei Europene, precum și pentru asigurarea gestionării pericolelor la etapa timpurie, este întocmit Caietul de sarcini privind achiziționarea serviciilor de elaborare a studiului de fezabilitate și a documentației specifice pentru implementarea Sistemului Național de Avertizare </w:t>
      </w:r>
      <w:r w:rsidR="001B7D7A">
        <w:rPr>
          <w:rFonts w:eastAsia="Times New Roman" w:cs="Times New Roman"/>
          <w:color w:val="000000"/>
          <w:sz w:val="28"/>
          <w:szCs w:val="28"/>
          <w:lang w:val="ro-RO"/>
        </w:rPr>
        <w:t>a populației</w:t>
      </w:r>
      <w:r w:rsidRPr="00354447">
        <w:rPr>
          <w:rFonts w:eastAsia="Times New Roman" w:cs="Times New Roman"/>
          <w:color w:val="000000"/>
          <w:sz w:val="28"/>
          <w:szCs w:val="28"/>
          <w:lang w:val="ro-RO"/>
        </w:rPr>
        <w:t>.</w:t>
      </w:r>
    </w:p>
    <w:p w14:paraId="3F3FE233" w14:textId="651C6592"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Procedura de achiziție este desfășurată în cadrul Proiectului „</w:t>
      </w:r>
      <w:proofErr w:type="spellStart"/>
      <w:r w:rsidRPr="00354447">
        <w:rPr>
          <w:rFonts w:eastAsia="Times New Roman" w:cs="Times New Roman"/>
          <w:color w:val="000000"/>
          <w:sz w:val="28"/>
          <w:szCs w:val="28"/>
          <w:lang w:val="ro-RO"/>
        </w:rPr>
        <w:t>Feasibility</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study</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and</w:t>
      </w:r>
      <w:proofErr w:type="spellEnd"/>
      <w:r w:rsidRPr="00354447">
        <w:rPr>
          <w:rFonts w:eastAsia="Times New Roman" w:cs="Times New Roman"/>
          <w:color w:val="000000"/>
          <w:sz w:val="28"/>
          <w:szCs w:val="28"/>
          <w:lang w:val="ro-RO"/>
        </w:rPr>
        <w:t xml:space="preserve"> specific </w:t>
      </w:r>
      <w:proofErr w:type="spellStart"/>
      <w:r w:rsidRPr="00354447">
        <w:rPr>
          <w:rFonts w:eastAsia="Times New Roman" w:cs="Times New Roman"/>
          <w:color w:val="000000"/>
          <w:sz w:val="28"/>
          <w:szCs w:val="28"/>
          <w:lang w:val="ro-RO"/>
        </w:rPr>
        <w:t>documentation</w:t>
      </w:r>
      <w:proofErr w:type="spellEnd"/>
      <w:r w:rsidRPr="00354447">
        <w:rPr>
          <w:rFonts w:eastAsia="Times New Roman" w:cs="Times New Roman"/>
          <w:color w:val="000000"/>
          <w:sz w:val="28"/>
          <w:szCs w:val="28"/>
          <w:lang w:val="ro-RO"/>
        </w:rPr>
        <w:t xml:space="preserve"> for </w:t>
      </w:r>
      <w:proofErr w:type="spellStart"/>
      <w:r w:rsidRPr="00354447">
        <w:rPr>
          <w:rFonts w:eastAsia="Times New Roman" w:cs="Times New Roman"/>
          <w:color w:val="000000"/>
          <w:sz w:val="28"/>
          <w:szCs w:val="28"/>
          <w:lang w:val="ro-RO"/>
        </w:rPr>
        <w:t>the</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implementation</w:t>
      </w:r>
      <w:proofErr w:type="spellEnd"/>
      <w:r w:rsidRPr="00354447">
        <w:rPr>
          <w:rFonts w:eastAsia="Times New Roman" w:cs="Times New Roman"/>
          <w:color w:val="000000"/>
          <w:sz w:val="28"/>
          <w:szCs w:val="28"/>
          <w:lang w:val="ro-RO"/>
        </w:rPr>
        <w:t xml:space="preserve"> National </w:t>
      </w:r>
      <w:proofErr w:type="spellStart"/>
      <w:r w:rsidRPr="00354447">
        <w:rPr>
          <w:rFonts w:eastAsia="Times New Roman" w:cs="Times New Roman"/>
          <w:color w:val="000000"/>
          <w:sz w:val="28"/>
          <w:szCs w:val="28"/>
          <w:lang w:val="ro-RO"/>
        </w:rPr>
        <w:t>Early</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Warning</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System</w:t>
      </w:r>
      <w:proofErr w:type="spellEnd"/>
      <w:r w:rsidRPr="00354447">
        <w:rPr>
          <w:rFonts w:eastAsia="Times New Roman" w:cs="Times New Roman"/>
          <w:color w:val="000000"/>
          <w:sz w:val="28"/>
          <w:szCs w:val="28"/>
          <w:lang w:val="ro-RO"/>
        </w:rPr>
        <w:t>” (MD-ALERT-STUDY), finanțat de Uniunea Europeană.</w:t>
      </w:r>
    </w:p>
    <w:p w14:paraId="10D5A2A2" w14:textId="37A711DF" w:rsidR="00431532" w:rsidRPr="00354447" w:rsidRDefault="00431532" w:rsidP="00513AFA">
      <w:pPr>
        <w:pStyle w:val="a3"/>
        <w:numPr>
          <w:ilvl w:val="1"/>
          <w:numId w:val="1"/>
        </w:numPr>
        <w:tabs>
          <w:tab w:val="left" w:pos="851"/>
        </w:tabs>
        <w:spacing w:before="40"/>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Obiectul achiziției este achiziționarea serviciilor de elaborare a studiului de fezabilitate și a documentației specifice pentru implementarea Sistemului Național de Avertizare </w:t>
      </w:r>
      <w:r w:rsidR="00B25F65">
        <w:rPr>
          <w:rFonts w:eastAsia="Times New Roman" w:cs="Times New Roman"/>
          <w:color w:val="000000"/>
          <w:sz w:val="28"/>
          <w:szCs w:val="28"/>
          <w:lang w:val="ro-RO"/>
        </w:rPr>
        <w:t>a populației</w:t>
      </w:r>
      <w:r w:rsidRPr="00354447">
        <w:rPr>
          <w:rFonts w:eastAsia="Times New Roman" w:cs="Times New Roman"/>
          <w:color w:val="000000"/>
          <w:sz w:val="28"/>
          <w:szCs w:val="28"/>
          <w:lang w:val="ro-RO"/>
        </w:rPr>
        <w:t xml:space="preserve"> (</w:t>
      </w:r>
      <w:r w:rsidRPr="00354447">
        <w:rPr>
          <w:rFonts w:eastAsia="Times New Roman" w:cs="Times New Roman"/>
          <w:b/>
          <w:bCs/>
          <w:color w:val="000000"/>
          <w:sz w:val="28"/>
          <w:szCs w:val="28"/>
          <w:lang w:val="ro-RO"/>
        </w:rPr>
        <w:t>în continuare SNA ,,Mold-Alert”</w:t>
      </w:r>
      <w:r w:rsidRPr="00354447">
        <w:rPr>
          <w:rFonts w:eastAsia="Times New Roman" w:cs="Times New Roman"/>
          <w:color w:val="000000"/>
          <w:sz w:val="28"/>
          <w:szCs w:val="28"/>
          <w:lang w:val="ro-RO"/>
        </w:rPr>
        <w:t xml:space="preserve">) </w:t>
      </w:r>
      <w:r w:rsidRPr="00354447">
        <w:rPr>
          <w:rFonts w:eastAsia="Times New Roman" w:cs="Times New Roman"/>
          <w:sz w:val="28"/>
          <w:szCs w:val="28"/>
          <w:lang w:val="ro-RO"/>
        </w:rPr>
        <w:t xml:space="preserve">precum și </w:t>
      </w:r>
      <w:r w:rsidRPr="00354447">
        <w:rPr>
          <w:rFonts w:eastAsia="Times New Roman" w:cs="Times New Roman"/>
          <w:color w:val="000000"/>
          <w:sz w:val="28"/>
          <w:szCs w:val="28"/>
          <w:lang w:val="ro-RO"/>
        </w:rPr>
        <w:t>alte documente aferente procedurii de achiziționare a SNA ,,Mold-Alert” (</w:t>
      </w:r>
      <w:r w:rsidRPr="00354447">
        <w:rPr>
          <w:rFonts w:eastAsia="Times New Roman" w:cs="Times New Roman"/>
          <w:b/>
          <w:bCs/>
          <w:color w:val="000000"/>
          <w:sz w:val="28"/>
          <w:szCs w:val="28"/>
          <w:lang w:val="ro-RO"/>
        </w:rPr>
        <w:t>în continuare documentație</w:t>
      </w:r>
      <w:r w:rsidRPr="00354447">
        <w:rPr>
          <w:rFonts w:eastAsia="Times New Roman" w:cs="Times New Roman"/>
          <w:color w:val="000000"/>
          <w:sz w:val="28"/>
          <w:szCs w:val="28"/>
          <w:lang w:val="ro-RO"/>
        </w:rPr>
        <w:t>) reieșind din fezabilitatea tehnică, economică, cerințele operaționale, cadrul juridic național și internațional, ținând cont de tendințele de dezvoltare a tehnologiilor pe o perioadă de operaționalizare de cel puțin 5 ani din momentul implementării și lansării sistemului SNA ,,Mold-Alert”.</w:t>
      </w:r>
    </w:p>
    <w:p w14:paraId="6ECCEE1A" w14:textId="77777777"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Procedura de achiziție se va desfășura conform regulilor naționale de achiziții publice prevăzute de Legea Republicii Moldova nr. 131/2015 privind achizițiile publice, Legea RM nr. 125/2016 pentru aderarea Republicii Moldova la Acordul privind achizițiile publice și la Acordul privind achizițiile publice modificată prin Protocolul de modificare a acestuia și Directiva 2014/24 a Parlamentului European și a Consiliului din 26 februarie 2014 privind achizițiile publice.</w:t>
      </w:r>
    </w:p>
    <w:p w14:paraId="21AAF5FD" w14:textId="77777777"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Lista actelor normative, modelele de documente achiziții publice și instrucțiuni pot fi găsite prin accesarea paginii web oficiale a Agenției Achiziții Publice https://tender.gov.md/ro. </w:t>
      </w:r>
    </w:p>
    <w:p w14:paraId="2C1FD7D6" w14:textId="77777777"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Prezentul Caiet de sarcini include, în principal, prevederi și cerințe generale, inclusiv de calitate față de documentație, conținutul principal al documentației, termenele de livrare a documentației, cerințe față de participanții la concurs, obligațiile acestora, responsabilitățile prestatorului și beneficiarului, garanții de participare.</w:t>
      </w:r>
    </w:p>
    <w:p w14:paraId="475F3318" w14:textId="5B79B83E"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Beneficiarul documentației pentru asigurarea desfășurării procedurii de achiziție a SNA ,,Mold-Alert”, elaborată de Prestator, va fi Inspectoratul General Pentru Situații de Urgență al Ministerului Afacerilor Interne.</w:t>
      </w:r>
    </w:p>
    <w:p w14:paraId="679E1769" w14:textId="2FA98F4F" w:rsidR="00431532" w:rsidRPr="00354447" w:rsidRDefault="00431532" w:rsidP="0067055B">
      <w:pPr>
        <w:pStyle w:val="a3"/>
        <w:numPr>
          <w:ilvl w:val="0"/>
          <w:numId w:val="1"/>
        </w:numPr>
        <w:spacing w:before="120"/>
        <w:ind w:left="317" w:hanging="357"/>
        <w:jc w:val="both"/>
        <w:outlineLvl w:val="0"/>
        <w:rPr>
          <w:rFonts w:eastAsia="Times New Roman" w:cs="Times New Roman"/>
          <w:b/>
          <w:bCs/>
          <w:color w:val="000000"/>
          <w:sz w:val="28"/>
          <w:szCs w:val="28"/>
          <w:lang w:val="ro-RO"/>
        </w:rPr>
      </w:pPr>
      <w:bookmarkStart w:id="2" w:name="_Toc163812545"/>
      <w:r w:rsidRPr="00354447">
        <w:rPr>
          <w:rFonts w:eastAsia="Times New Roman" w:cs="Times New Roman"/>
          <w:b/>
          <w:bCs/>
          <w:color w:val="000000"/>
          <w:sz w:val="28"/>
          <w:szCs w:val="28"/>
          <w:lang w:val="ro-RO"/>
        </w:rPr>
        <w:t>Scopul și obiectivele Caietului de sarcini</w:t>
      </w:r>
      <w:bookmarkEnd w:id="2"/>
    </w:p>
    <w:p w14:paraId="6090BCB5" w14:textId="77777777"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b/>
          <w:bCs/>
          <w:color w:val="000000"/>
          <w:sz w:val="28"/>
          <w:szCs w:val="28"/>
          <w:lang w:val="ro-RO"/>
        </w:rPr>
        <w:t>Scop</w:t>
      </w:r>
      <w:r w:rsidRPr="00354447">
        <w:rPr>
          <w:rFonts w:eastAsia="Times New Roman" w:cs="Times New Roman"/>
          <w:color w:val="000000"/>
          <w:sz w:val="28"/>
          <w:szCs w:val="28"/>
          <w:lang w:val="ro-RO"/>
        </w:rPr>
        <w:t>: Obținerea studiului de fezabilitate și documentației specifice necesare care va servi drept fundament pentru implementarea cu succes în Republica Moldova a SNA ,,Mold-Alert” în caz de situații de urgență și excepționale, bazat pe tehnologiile de comunicații mobile.</w:t>
      </w:r>
    </w:p>
    <w:p w14:paraId="2BA44D76" w14:textId="0034EAE3"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b/>
          <w:bCs/>
          <w:color w:val="000000"/>
          <w:sz w:val="28"/>
          <w:szCs w:val="28"/>
          <w:lang w:val="ro-RO"/>
        </w:rPr>
      </w:pPr>
      <w:r w:rsidRPr="00354447">
        <w:rPr>
          <w:rFonts w:eastAsia="Times New Roman" w:cs="Times New Roman"/>
          <w:b/>
          <w:bCs/>
          <w:color w:val="000000"/>
          <w:sz w:val="28"/>
          <w:szCs w:val="28"/>
          <w:lang w:val="ro-RO"/>
        </w:rPr>
        <w:t>Obiective</w:t>
      </w:r>
    </w:p>
    <w:p w14:paraId="593C7C4F" w14:textId="17F556DD" w:rsidR="00431532" w:rsidRPr="00354447" w:rsidRDefault="00431532" w:rsidP="00513AFA">
      <w:pPr>
        <w:pStyle w:val="a3"/>
        <w:numPr>
          <w:ilvl w:val="2"/>
          <w:numId w:val="1"/>
        </w:numPr>
        <w:tabs>
          <w:tab w:val="left" w:pos="1418"/>
        </w:tabs>
        <w:spacing w:before="120"/>
        <w:ind w:left="284" w:firstLine="283"/>
        <w:jc w:val="both"/>
        <w:rPr>
          <w:rFonts w:eastAsia="Times New Roman" w:cs="Times New Roman"/>
          <w:bCs/>
          <w:color w:val="000000"/>
          <w:sz w:val="28"/>
          <w:szCs w:val="28"/>
          <w:lang w:val="ro-RO"/>
        </w:rPr>
      </w:pPr>
      <w:r w:rsidRPr="00354447">
        <w:rPr>
          <w:rFonts w:eastAsia="Times New Roman" w:cs="Times New Roman"/>
          <w:color w:val="000000"/>
          <w:sz w:val="28"/>
          <w:szCs w:val="28"/>
          <w:lang w:val="ro-RO"/>
        </w:rPr>
        <w:t>Obiectivele principale ale prezentului caiet de sarcini sunt:</w:t>
      </w:r>
    </w:p>
    <w:p w14:paraId="3A121D2C" w14:textId="77777777" w:rsidR="00431532" w:rsidRPr="00354447" w:rsidRDefault="00431532" w:rsidP="006F2D4A">
      <w:pPr>
        <w:pStyle w:val="a3"/>
        <w:spacing w:before="120"/>
        <w:ind w:left="1224"/>
        <w:jc w:val="both"/>
        <w:rPr>
          <w:rFonts w:eastAsia="Times New Roman" w:cs="Times New Roman"/>
          <w:b/>
          <w:color w:val="000000"/>
          <w:sz w:val="28"/>
          <w:szCs w:val="28"/>
          <w:lang w:val="ro-RO"/>
        </w:rPr>
      </w:pPr>
    </w:p>
    <w:p w14:paraId="0079D7BE" w14:textId="77777777" w:rsidR="00431532" w:rsidRPr="00354447" w:rsidRDefault="00431532" w:rsidP="00513AFA">
      <w:pPr>
        <w:pStyle w:val="a3"/>
        <w:numPr>
          <w:ilvl w:val="0"/>
          <w:numId w:val="12"/>
        </w:numPr>
        <w:pBdr>
          <w:top w:val="nil"/>
          <w:left w:val="nil"/>
          <w:bottom w:val="nil"/>
          <w:right w:val="nil"/>
          <w:between w:val="nil"/>
        </w:pBdr>
        <w:tabs>
          <w:tab w:val="left" w:pos="1560"/>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studiul de fezabilitate în vederea implementării în Republica Moldova a SNA ,,Mold-Alert”, elaborat;</w:t>
      </w:r>
    </w:p>
    <w:p w14:paraId="5D563CDC" w14:textId="77777777" w:rsidR="00431532" w:rsidRPr="00354447" w:rsidRDefault="00431532" w:rsidP="00513AFA">
      <w:pPr>
        <w:pStyle w:val="a3"/>
        <w:numPr>
          <w:ilvl w:val="0"/>
          <w:numId w:val="12"/>
        </w:numPr>
        <w:pBdr>
          <w:top w:val="nil"/>
          <w:left w:val="nil"/>
          <w:bottom w:val="nil"/>
          <w:right w:val="nil"/>
          <w:between w:val="nil"/>
        </w:pBdr>
        <w:tabs>
          <w:tab w:val="left" w:pos="1560"/>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documentația tehnică pentru soluția tehnologică identificată în studiu de fezabilitate (tehnologii, echipament, software) necesare pentru etapa de achiziție și implementare a SNA ,,Mold-Alert, elaborată;</w:t>
      </w:r>
    </w:p>
    <w:p w14:paraId="50699D89" w14:textId="77777777" w:rsidR="00431532" w:rsidRPr="00354447" w:rsidRDefault="00431532" w:rsidP="00513AFA">
      <w:pPr>
        <w:pStyle w:val="a3"/>
        <w:numPr>
          <w:ilvl w:val="0"/>
          <w:numId w:val="12"/>
        </w:numPr>
        <w:pBdr>
          <w:top w:val="nil"/>
          <w:left w:val="nil"/>
          <w:bottom w:val="nil"/>
          <w:right w:val="nil"/>
          <w:between w:val="nil"/>
        </w:pBdr>
        <w:tabs>
          <w:tab w:val="left" w:pos="1560"/>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 documentația pentru licitație și alte documente aferente procedurii de achiziționare a SNA ,,Mold-Alert” (</w:t>
      </w:r>
      <w:proofErr w:type="spellStart"/>
      <w:r w:rsidRPr="00354447">
        <w:rPr>
          <w:rFonts w:eastAsia="Times New Roman" w:cs="Times New Roman"/>
          <w:color w:val="000000"/>
          <w:sz w:val="28"/>
          <w:szCs w:val="28"/>
          <w:lang w:val="ro-RO"/>
        </w:rPr>
        <w:t>bidding</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documents</w:t>
      </w:r>
      <w:proofErr w:type="spellEnd"/>
      <w:r w:rsidRPr="00354447">
        <w:rPr>
          <w:rFonts w:eastAsia="Times New Roman" w:cs="Times New Roman"/>
          <w:color w:val="000000"/>
          <w:sz w:val="28"/>
          <w:szCs w:val="28"/>
          <w:lang w:val="ro-RO"/>
        </w:rPr>
        <w:t>), elaborată.</w:t>
      </w:r>
    </w:p>
    <w:p w14:paraId="7ECD7F5C" w14:textId="77777777" w:rsidR="00431532" w:rsidRPr="00354447" w:rsidRDefault="00431532" w:rsidP="00513AFA">
      <w:pPr>
        <w:pStyle w:val="a3"/>
        <w:numPr>
          <w:ilvl w:val="2"/>
          <w:numId w:val="1"/>
        </w:numPr>
        <w:tabs>
          <w:tab w:val="left" w:pos="1418"/>
        </w:tabs>
        <w:spacing w:before="120"/>
        <w:ind w:left="284" w:firstLine="283"/>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Alte obiective urmărite sunt: </w:t>
      </w:r>
    </w:p>
    <w:p w14:paraId="2C9BF086" w14:textId="77777777" w:rsidR="00431532" w:rsidRPr="00354447" w:rsidRDefault="00431532" w:rsidP="00513AFA">
      <w:pPr>
        <w:numPr>
          <w:ilvl w:val="0"/>
          <w:numId w:val="4"/>
        </w:numPr>
        <w:pBdr>
          <w:top w:val="nil"/>
          <w:left w:val="nil"/>
          <w:bottom w:val="nil"/>
          <w:right w:val="nil"/>
          <w:between w:val="nil"/>
        </w:pBdr>
        <w:tabs>
          <w:tab w:val="left" w:pos="1418"/>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identificarea celei mai potrivite soluții tehnice și economice (inclusiv raportul cost-eficiență) pentru crearea și implementarea SNA ,,Mold-Alert” în vederea avertizării populației în caz de pericol sau situații de urgență;</w:t>
      </w:r>
    </w:p>
    <w:p w14:paraId="75670125" w14:textId="77777777" w:rsidR="00431532" w:rsidRPr="00354447" w:rsidRDefault="00431532" w:rsidP="00513AFA">
      <w:pPr>
        <w:numPr>
          <w:ilvl w:val="0"/>
          <w:numId w:val="4"/>
        </w:numPr>
        <w:pBdr>
          <w:top w:val="nil"/>
          <w:left w:val="nil"/>
          <w:bottom w:val="nil"/>
          <w:right w:val="nil"/>
          <w:between w:val="nil"/>
        </w:pBdr>
        <w:tabs>
          <w:tab w:val="left" w:pos="1418"/>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identificarea și evaluarea impactului social și economic al implementării soluției tehnice propuse;</w:t>
      </w:r>
    </w:p>
    <w:p w14:paraId="0BA3D8B0" w14:textId="77777777" w:rsidR="00431532" w:rsidRPr="00354447" w:rsidRDefault="00431532" w:rsidP="00513AFA">
      <w:pPr>
        <w:numPr>
          <w:ilvl w:val="0"/>
          <w:numId w:val="4"/>
        </w:numPr>
        <w:pBdr>
          <w:top w:val="nil"/>
          <w:left w:val="nil"/>
          <w:bottom w:val="nil"/>
          <w:right w:val="nil"/>
          <w:between w:val="nil"/>
        </w:pBdr>
        <w:tabs>
          <w:tab w:val="left" w:pos="1418"/>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estimarea cheltuielilor de implementare, mentenanța pentru o perioadă de minim 5 ani și cheltuielile operaționale a SNA  ,,Mold-Alert”;</w:t>
      </w:r>
    </w:p>
    <w:p w14:paraId="27BC8F50" w14:textId="77777777" w:rsidR="00431532" w:rsidRPr="00354447" w:rsidRDefault="00431532" w:rsidP="00513AFA">
      <w:pPr>
        <w:numPr>
          <w:ilvl w:val="0"/>
          <w:numId w:val="4"/>
        </w:numPr>
        <w:pBdr>
          <w:top w:val="nil"/>
          <w:left w:val="nil"/>
          <w:bottom w:val="nil"/>
          <w:right w:val="nil"/>
          <w:between w:val="nil"/>
        </w:pBdr>
        <w:tabs>
          <w:tab w:val="left" w:pos="1418"/>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oferirea unei baze tehnice și economice cuprinzătoare pentru soluția tehnică selectată; </w:t>
      </w:r>
    </w:p>
    <w:p w14:paraId="07D2AC75" w14:textId="77777777" w:rsidR="00431532" w:rsidRPr="00354447" w:rsidRDefault="00431532" w:rsidP="00513AFA">
      <w:pPr>
        <w:numPr>
          <w:ilvl w:val="0"/>
          <w:numId w:val="4"/>
        </w:numPr>
        <w:pBdr>
          <w:top w:val="nil"/>
          <w:left w:val="nil"/>
          <w:bottom w:val="nil"/>
          <w:right w:val="nil"/>
          <w:between w:val="nil"/>
        </w:pBdr>
        <w:tabs>
          <w:tab w:val="left" w:pos="1418"/>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evaluarea cadrului legal actual relevant pentru domeniul luat în considerare;</w:t>
      </w:r>
    </w:p>
    <w:p w14:paraId="382EC76A" w14:textId="77777777" w:rsidR="00431532" w:rsidRPr="00354447" w:rsidRDefault="00431532" w:rsidP="00513AFA">
      <w:pPr>
        <w:numPr>
          <w:ilvl w:val="0"/>
          <w:numId w:val="4"/>
        </w:numPr>
        <w:pBdr>
          <w:top w:val="nil"/>
          <w:left w:val="nil"/>
          <w:bottom w:val="nil"/>
          <w:right w:val="nil"/>
          <w:between w:val="nil"/>
        </w:pBdr>
        <w:tabs>
          <w:tab w:val="left" w:pos="1418"/>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analiza riscurilor asociate cu implementarea sistemului SNA ,,Mold-Alert”; </w:t>
      </w:r>
    </w:p>
    <w:p w14:paraId="75A50F36" w14:textId="77777777" w:rsidR="00431532" w:rsidRPr="00354447" w:rsidRDefault="00431532" w:rsidP="00513AFA">
      <w:pPr>
        <w:numPr>
          <w:ilvl w:val="0"/>
          <w:numId w:val="4"/>
        </w:numPr>
        <w:pBdr>
          <w:top w:val="nil"/>
          <w:left w:val="nil"/>
          <w:bottom w:val="nil"/>
          <w:right w:val="nil"/>
          <w:between w:val="nil"/>
        </w:pBdr>
        <w:tabs>
          <w:tab w:val="left" w:pos="1418"/>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elaborarea documentației pentru licitație pentru procedura de achiziție și implementare a SNA „Mold-Alert” în conformitate cu ultimele cerințele impuse de Banca Mondială;</w:t>
      </w:r>
    </w:p>
    <w:p w14:paraId="5845856C" w14:textId="77777777" w:rsidR="00431532" w:rsidRPr="00354447" w:rsidRDefault="00431532" w:rsidP="00513AFA">
      <w:pPr>
        <w:numPr>
          <w:ilvl w:val="0"/>
          <w:numId w:val="4"/>
        </w:numPr>
        <w:pBdr>
          <w:top w:val="nil"/>
          <w:left w:val="nil"/>
          <w:bottom w:val="nil"/>
          <w:right w:val="nil"/>
          <w:between w:val="nil"/>
        </w:pBdr>
        <w:tabs>
          <w:tab w:val="left" w:pos="1418"/>
        </w:tabs>
        <w:ind w:left="709"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elaborarea analizei de impact pentru procesul de fundamentare a proiectelor de acte normative necesar de elaborat/modificat.</w:t>
      </w:r>
    </w:p>
    <w:p w14:paraId="7E1C7558" w14:textId="77777777" w:rsidR="00431532" w:rsidRPr="00354447" w:rsidRDefault="00431532" w:rsidP="00513AFA">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Conținutul general a documentației</w:t>
      </w:r>
    </w:p>
    <w:p w14:paraId="24CEAD80" w14:textId="77777777" w:rsidR="00431532" w:rsidRPr="00354447" w:rsidRDefault="00431532" w:rsidP="00513AFA">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Studiu de fezabilitate va cuprinde:</w:t>
      </w:r>
    </w:p>
    <w:p w14:paraId="27E2DD25" w14:textId="77777777" w:rsidR="00431532" w:rsidRPr="00354447" w:rsidRDefault="00431532" w:rsidP="00431532">
      <w:pPr>
        <w:pStyle w:val="a3"/>
        <w:numPr>
          <w:ilvl w:val="0"/>
          <w:numId w:val="8"/>
        </w:numPr>
        <w:pBdr>
          <w:top w:val="nil"/>
          <w:left w:val="nil"/>
          <w:bottom w:val="nil"/>
          <w:right w:val="nil"/>
          <w:between w:val="nil"/>
        </w:pBdr>
        <w:tabs>
          <w:tab w:val="left" w:pos="1418"/>
        </w:tabs>
        <w:ind w:hanging="938"/>
        <w:jc w:val="both"/>
        <w:rPr>
          <w:rFonts w:eastAsia="Times New Roman" w:cs="Times New Roman"/>
          <w:b/>
          <w:color w:val="000000"/>
          <w:sz w:val="28"/>
          <w:szCs w:val="28"/>
          <w:lang w:val="ro-RO"/>
        </w:rPr>
      </w:pPr>
      <w:r w:rsidRPr="00354447">
        <w:rPr>
          <w:rFonts w:eastAsia="Times New Roman" w:cs="Times New Roman"/>
          <w:b/>
          <w:color w:val="000000"/>
          <w:sz w:val="28"/>
          <w:szCs w:val="28"/>
          <w:lang w:val="ro-RO"/>
        </w:rPr>
        <w:t>Prevederi generale, care includ dar nu se lim</w:t>
      </w:r>
      <w:r w:rsidRPr="00354447">
        <w:rPr>
          <w:rFonts w:eastAsia="Times New Roman" w:cs="Times New Roman"/>
          <w:b/>
          <w:sz w:val="28"/>
          <w:szCs w:val="28"/>
          <w:lang w:val="ro-RO"/>
        </w:rPr>
        <w:t>itează</w:t>
      </w:r>
      <w:r w:rsidRPr="00354447">
        <w:rPr>
          <w:rFonts w:eastAsia="Times New Roman" w:cs="Times New Roman"/>
          <w:b/>
          <w:color w:val="000000"/>
          <w:sz w:val="28"/>
          <w:szCs w:val="28"/>
          <w:lang w:val="ro-RO"/>
        </w:rPr>
        <w:t xml:space="preserve"> la:</w:t>
      </w:r>
    </w:p>
    <w:p w14:paraId="454A9F85" w14:textId="77777777" w:rsidR="00431532" w:rsidRPr="00354447" w:rsidRDefault="00431532" w:rsidP="00513AFA">
      <w:pPr>
        <w:pStyle w:val="a3"/>
        <w:numPr>
          <w:ilvl w:val="0"/>
          <w:numId w:val="6"/>
        </w:numPr>
        <w:pBdr>
          <w:top w:val="nil"/>
          <w:left w:val="nil"/>
          <w:bottom w:val="nil"/>
          <w:right w:val="nil"/>
          <w:between w:val="nil"/>
        </w:pBdr>
        <w:tabs>
          <w:tab w:val="left" w:pos="1701"/>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informații generale privind obiectul investițiilor </w:t>
      </w:r>
      <w:r w:rsidRPr="00354447">
        <w:rPr>
          <w:rFonts w:eastAsia="Times New Roman" w:cs="Times New Roman"/>
          <w:color w:val="000000"/>
          <w:sz w:val="28"/>
          <w:szCs w:val="28"/>
          <w:lang w:val="ro-RO"/>
        </w:rPr>
        <w:br/>
        <w:t>a SNA „Mold-Alert”;</w:t>
      </w:r>
    </w:p>
    <w:p w14:paraId="5AD68B4E" w14:textId="77777777" w:rsidR="00431532" w:rsidRPr="00354447" w:rsidRDefault="00431532" w:rsidP="00513AFA">
      <w:pPr>
        <w:pStyle w:val="a3"/>
        <w:numPr>
          <w:ilvl w:val="0"/>
          <w:numId w:val="6"/>
        </w:numPr>
        <w:pBdr>
          <w:top w:val="nil"/>
          <w:left w:val="nil"/>
          <w:bottom w:val="nil"/>
          <w:right w:val="nil"/>
          <w:between w:val="nil"/>
        </w:pBdr>
        <w:tabs>
          <w:tab w:val="left" w:pos="1701"/>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investitorul principal, după caz, investitorul secundar;</w:t>
      </w:r>
    </w:p>
    <w:p w14:paraId="73AB0EF1" w14:textId="77777777" w:rsidR="00431532" w:rsidRPr="00354447" w:rsidRDefault="00431532" w:rsidP="00513AFA">
      <w:pPr>
        <w:pStyle w:val="a3"/>
        <w:numPr>
          <w:ilvl w:val="0"/>
          <w:numId w:val="6"/>
        </w:numPr>
        <w:pBdr>
          <w:top w:val="nil"/>
          <w:left w:val="nil"/>
          <w:bottom w:val="nil"/>
          <w:right w:val="nil"/>
          <w:between w:val="nil"/>
        </w:pBdr>
        <w:tabs>
          <w:tab w:val="left" w:pos="1701"/>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beneficiarul investiției;</w:t>
      </w:r>
    </w:p>
    <w:p w14:paraId="04692B11" w14:textId="77777777" w:rsidR="00431532" w:rsidRPr="00354447" w:rsidRDefault="00431532" w:rsidP="00513AFA">
      <w:pPr>
        <w:pStyle w:val="a3"/>
        <w:numPr>
          <w:ilvl w:val="0"/>
          <w:numId w:val="6"/>
        </w:numPr>
        <w:pBdr>
          <w:top w:val="nil"/>
          <w:left w:val="nil"/>
          <w:bottom w:val="nil"/>
          <w:right w:val="nil"/>
          <w:between w:val="nil"/>
        </w:pBdr>
        <w:tabs>
          <w:tab w:val="left" w:pos="1701"/>
        </w:tabs>
        <w:ind w:left="1560" w:hanging="426"/>
        <w:jc w:val="both"/>
        <w:rPr>
          <w:rFonts w:eastAsia="Times New Roman" w:cs="Times New Roman"/>
          <w:sz w:val="28"/>
          <w:szCs w:val="28"/>
          <w:lang w:val="ro-RO"/>
        </w:rPr>
      </w:pPr>
      <w:r w:rsidRPr="00354447">
        <w:rPr>
          <w:rFonts w:eastAsia="Times New Roman" w:cs="Times New Roman"/>
          <w:color w:val="000000"/>
          <w:sz w:val="28"/>
          <w:szCs w:val="28"/>
          <w:lang w:val="ro-RO"/>
        </w:rPr>
        <w:t xml:space="preserve">elaboratorul Studiului de fezabilitate </w:t>
      </w:r>
      <w:r w:rsidRPr="00354447">
        <w:rPr>
          <w:rFonts w:eastAsia="Times New Roman" w:cs="Times New Roman"/>
          <w:sz w:val="28"/>
          <w:szCs w:val="28"/>
          <w:lang w:val="ro-RO"/>
        </w:rPr>
        <w:t>și a documentației specifice.</w:t>
      </w:r>
    </w:p>
    <w:p w14:paraId="51A5D3DC" w14:textId="77777777" w:rsidR="00431532" w:rsidRPr="00354447" w:rsidRDefault="00431532" w:rsidP="0067055B">
      <w:pPr>
        <w:pStyle w:val="a3"/>
        <w:numPr>
          <w:ilvl w:val="0"/>
          <w:numId w:val="8"/>
        </w:numPr>
        <w:pBdr>
          <w:top w:val="nil"/>
          <w:left w:val="nil"/>
          <w:bottom w:val="nil"/>
          <w:right w:val="nil"/>
          <w:between w:val="nil"/>
        </w:pBdr>
        <w:tabs>
          <w:tab w:val="left" w:pos="1418"/>
        </w:tabs>
        <w:ind w:left="1418" w:hanging="567"/>
        <w:jc w:val="both"/>
        <w:rPr>
          <w:rFonts w:eastAsia="Times New Roman" w:cs="Times New Roman"/>
          <w:b/>
          <w:color w:val="000000"/>
          <w:sz w:val="28"/>
          <w:szCs w:val="28"/>
          <w:lang w:val="ro-RO"/>
        </w:rPr>
      </w:pPr>
      <w:r w:rsidRPr="00354447">
        <w:rPr>
          <w:rFonts w:eastAsia="Times New Roman" w:cs="Times New Roman"/>
          <w:b/>
          <w:color w:val="000000"/>
          <w:sz w:val="28"/>
          <w:szCs w:val="28"/>
          <w:lang w:val="ro-RO"/>
        </w:rPr>
        <w:t xml:space="preserve">Situația existentă și necesitatea realizării sistemului SNA „Mold-Alert”, care include dar nu se  </w:t>
      </w:r>
      <w:r w:rsidRPr="00354447">
        <w:rPr>
          <w:rFonts w:eastAsia="Times New Roman" w:cs="Times New Roman"/>
          <w:b/>
          <w:sz w:val="28"/>
          <w:szCs w:val="28"/>
          <w:lang w:val="ro-RO"/>
        </w:rPr>
        <w:t xml:space="preserve">limitează </w:t>
      </w:r>
      <w:r w:rsidRPr="00354447">
        <w:rPr>
          <w:rFonts w:eastAsia="Times New Roman" w:cs="Times New Roman"/>
          <w:b/>
          <w:color w:val="000000"/>
          <w:sz w:val="28"/>
          <w:szCs w:val="28"/>
          <w:lang w:val="ro-RO"/>
        </w:rPr>
        <w:t xml:space="preserve">la:  </w:t>
      </w:r>
    </w:p>
    <w:p w14:paraId="61BD90F6" w14:textId="77777777" w:rsidR="00431532" w:rsidRPr="00354447" w:rsidRDefault="00431532" w:rsidP="00513AFA">
      <w:pPr>
        <w:pStyle w:val="a3"/>
        <w:numPr>
          <w:ilvl w:val="0"/>
          <w:numId w:val="9"/>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prezentarea contextului: politici, strategii, legislație și acorduri relevante, structuri instituționale și financiare (MD și UE), inclusiv lacune în legislație;</w:t>
      </w:r>
    </w:p>
    <w:p w14:paraId="406F18BD" w14:textId="77777777" w:rsidR="00431532" w:rsidRPr="00354447" w:rsidRDefault="00431532" w:rsidP="00513AFA">
      <w:pPr>
        <w:pStyle w:val="a3"/>
        <w:numPr>
          <w:ilvl w:val="0"/>
          <w:numId w:val="9"/>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analiza preliminară a situației, necesitatea și oportunitatea realizării în Republica Moldova a SNA „Mold-Alert”, precum și deficiențele (impactul social, factorii de risc, impactul asupra factorilor de mediu, estimări privind forța de muncă antrenată etc.);</w:t>
      </w:r>
    </w:p>
    <w:p w14:paraId="0114EFAB" w14:textId="31B129D2" w:rsidR="00431532" w:rsidRPr="00354447" w:rsidRDefault="00431532" w:rsidP="00513AFA">
      <w:pPr>
        <w:pStyle w:val="a3"/>
        <w:numPr>
          <w:ilvl w:val="0"/>
          <w:numId w:val="9"/>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obiective preconizate a fi atinse în rezultatul implementării SNA </w:t>
      </w:r>
      <w:r w:rsidRPr="00354447">
        <w:rPr>
          <w:rFonts w:eastAsia="Times New Roman" w:cs="Times New Roman"/>
          <w:color w:val="000000"/>
          <w:sz w:val="28"/>
          <w:szCs w:val="28"/>
          <w:lang w:val="ro-RO"/>
        </w:rPr>
        <w:br/>
        <w:t>„Mold-Alert”;</w:t>
      </w:r>
    </w:p>
    <w:p w14:paraId="1B3B20E8" w14:textId="77777777" w:rsidR="00431532" w:rsidRPr="00354447" w:rsidRDefault="00431532" w:rsidP="0067055B">
      <w:pPr>
        <w:pStyle w:val="a3"/>
        <w:numPr>
          <w:ilvl w:val="0"/>
          <w:numId w:val="8"/>
        </w:numPr>
        <w:pBdr>
          <w:top w:val="nil"/>
          <w:left w:val="nil"/>
          <w:bottom w:val="nil"/>
          <w:right w:val="nil"/>
          <w:between w:val="nil"/>
        </w:pBdr>
        <w:tabs>
          <w:tab w:val="left" w:pos="1418"/>
        </w:tabs>
        <w:ind w:left="1418" w:hanging="567"/>
        <w:jc w:val="both"/>
        <w:rPr>
          <w:rFonts w:eastAsia="Times New Roman" w:cs="Times New Roman"/>
          <w:b/>
          <w:color w:val="000000"/>
          <w:sz w:val="28"/>
          <w:szCs w:val="28"/>
          <w:lang w:val="ro-RO"/>
        </w:rPr>
      </w:pPr>
      <w:r w:rsidRPr="00354447">
        <w:rPr>
          <w:rFonts w:eastAsia="Times New Roman" w:cs="Times New Roman"/>
          <w:b/>
          <w:color w:val="000000"/>
          <w:sz w:val="28"/>
          <w:szCs w:val="28"/>
          <w:lang w:val="ro-RO"/>
        </w:rPr>
        <w:t>Identificarea și prezentarea soluțiilor tehnico – economice posibile, care includ dar nu se limitează la:</w:t>
      </w:r>
    </w:p>
    <w:p w14:paraId="466A1715" w14:textId="77777777" w:rsidR="00431532" w:rsidRPr="00354447" w:rsidRDefault="00431532" w:rsidP="00513AFA">
      <w:pPr>
        <w:pStyle w:val="a3"/>
        <w:numPr>
          <w:ilvl w:val="0"/>
          <w:numId w:val="10"/>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un număr limitat, minimum 2 soluții tehnologice bazate pe infrastructura existentă în Republica Moldova, și cel puțin 2 scenarii sau opțiuni pentru fiecare din soluții fezabile întru realizarea obiectivului investițiilor - SNA „Mold-Alert” analizate în cadrul Studiului de fezabilitate și a documentației specifice;</w:t>
      </w:r>
    </w:p>
    <w:p w14:paraId="6F046BD0" w14:textId="77777777" w:rsidR="00431532" w:rsidRPr="00354447" w:rsidRDefault="00431532" w:rsidP="00513AFA">
      <w:pPr>
        <w:pStyle w:val="a3"/>
        <w:numPr>
          <w:ilvl w:val="0"/>
          <w:numId w:val="10"/>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strategia de implementare, exploatare și operare a sistemului, inclusiv identificarea componentei tehnologice a soluției tehnice a sistemului;</w:t>
      </w:r>
    </w:p>
    <w:p w14:paraId="17A8F15E" w14:textId="77777777" w:rsidR="00431532" w:rsidRPr="00354447" w:rsidRDefault="00431532" w:rsidP="00513AFA">
      <w:pPr>
        <w:pStyle w:val="a3"/>
        <w:numPr>
          <w:ilvl w:val="0"/>
          <w:numId w:val="10"/>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principalii indicatori tehnico-economici aferenți soluției sau opțiunii tehnice propuse care vor include:</w:t>
      </w:r>
    </w:p>
    <w:p w14:paraId="47405EB7" w14:textId="77777777" w:rsidR="00431532" w:rsidRPr="00354447" w:rsidRDefault="00431532" w:rsidP="00513AFA">
      <w:pPr>
        <w:pStyle w:val="a3"/>
        <w:numPr>
          <w:ilvl w:val="0"/>
          <w:numId w:val="7"/>
        </w:numPr>
        <w:pBdr>
          <w:top w:val="nil"/>
          <w:left w:val="nil"/>
          <w:bottom w:val="nil"/>
          <w:right w:val="nil"/>
          <w:between w:val="nil"/>
        </w:pBdr>
        <w:tabs>
          <w:tab w:val="left" w:pos="1985"/>
        </w:tabs>
        <w:ind w:left="1985" w:hanging="567"/>
        <w:jc w:val="both"/>
        <w:rPr>
          <w:rFonts w:eastAsia="Times New Roman" w:cs="Times New Roman"/>
          <w:sz w:val="28"/>
          <w:szCs w:val="28"/>
          <w:lang w:val="ro-RO"/>
        </w:rPr>
      </w:pPr>
      <w:r w:rsidRPr="00354447">
        <w:rPr>
          <w:rFonts w:eastAsia="Times New Roman" w:cs="Times New Roman"/>
          <w:sz w:val="28"/>
          <w:szCs w:val="28"/>
          <w:lang w:val="ro-RO"/>
        </w:rPr>
        <w:t>indicatorii maximali, respectiv valoarea totală a soluției tehnice propuse, exprimată în euro;</w:t>
      </w:r>
    </w:p>
    <w:p w14:paraId="0B7E7BD5" w14:textId="77777777" w:rsidR="00431532" w:rsidRPr="00354447" w:rsidRDefault="00431532" w:rsidP="00513AFA">
      <w:pPr>
        <w:pStyle w:val="a3"/>
        <w:numPr>
          <w:ilvl w:val="0"/>
          <w:numId w:val="7"/>
        </w:numPr>
        <w:pBdr>
          <w:top w:val="nil"/>
          <w:left w:val="nil"/>
          <w:bottom w:val="nil"/>
          <w:right w:val="nil"/>
          <w:between w:val="nil"/>
        </w:pBdr>
        <w:tabs>
          <w:tab w:val="left" w:pos="1985"/>
        </w:tabs>
        <w:ind w:left="1985" w:hanging="567"/>
        <w:jc w:val="both"/>
        <w:rPr>
          <w:rFonts w:eastAsia="Times New Roman" w:cs="Times New Roman"/>
          <w:color w:val="000000"/>
          <w:sz w:val="28"/>
          <w:szCs w:val="28"/>
          <w:lang w:val="ro-RO"/>
        </w:rPr>
      </w:pPr>
      <w:r w:rsidRPr="00354447">
        <w:rPr>
          <w:rFonts w:eastAsia="Times New Roman" w:cs="Times New Roman"/>
          <w:sz w:val="28"/>
          <w:szCs w:val="28"/>
          <w:lang w:val="ro-RO"/>
        </w:rPr>
        <w:t xml:space="preserve">indicatorii minimali, respectiv indicatorii de performanță și calitativi ai soluției tehnice propuse conform standardelor </w:t>
      </w:r>
      <w:r w:rsidRPr="00354447">
        <w:rPr>
          <w:rFonts w:eastAsia="Times New Roman" w:cs="Times New Roman"/>
          <w:color w:val="000000"/>
          <w:sz w:val="28"/>
          <w:szCs w:val="28"/>
          <w:lang w:val="ro-RO"/>
        </w:rPr>
        <w:t>aplicabile;</w:t>
      </w:r>
    </w:p>
    <w:p w14:paraId="0E615CB2" w14:textId="77777777" w:rsidR="00431532" w:rsidRPr="00354447" w:rsidRDefault="00431532" w:rsidP="00513AFA">
      <w:pPr>
        <w:pStyle w:val="a3"/>
        <w:numPr>
          <w:ilvl w:val="0"/>
          <w:numId w:val="7"/>
        </w:numPr>
        <w:pBdr>
          <w:top w:val="nil"/>
          <w:left w:val="nil"/>
          <w:bottom w:val="nil"/>
          <w:right w:val="nil"/>
          <w:between w:val="nil"/>
        </w:pBdr>
        <w:tabs>
          <w:tab w:val="left" w:pos="1985"/>
        </w:tabs>
        <w:ind w:left="1985" w:hanging="567"/>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indicatorii financiari, </w:t>
      </w:r>
      <w:proofErr w:type="spellStart"/>
      <w:r w:rsidRPr="00354447">
        <w:rPr>
          <w:rFonts w:eastAsia="Times New Roman" w:cs="Times New Roman"/>
          <w:color w:val="000000"/>
          <w:sz w:val="28"/>
          <w:szCs w:val="28"/>
          <w:lang w:val="ro-RO"/>
        </w:rPr>
        <w:t>socio</w:t>
      </w:r>
      <w:proofErr w:type="spellEnd"/>
      <w:r w:rsidRPr="00354447">
        <w:rPr>
          <w:rFonts w:eastAsia="Times New Roman" w:cs="Times New Roman"/>
          <w:color w:val="000000"/>
          <w:sz w:val="28"/>
          <w:szCs w:val="28"/>
          <w:lang w:val="ro-RO"/>
        </w:rPr>
        <w:t xml:space="preserve">-economici, de impact, de rezultat și operare, stabiliți în funcție de soluția tehnică propusă </w:t>
      </w:r>
    </w:p>
    <w:p w14:paraId="482DC2A0" w14:textId="77777777" w:rsidR="00431532" w:rsidRPr="00354447" w:rsidRDefault="00431532" w:rsidP="00513AFA">
      <w:pPr>
        <w:pStyle w:val="a3"/>
        <w:numPr>
          <w:ilvl w:val="0"/>
          <w:numId w:val="7"/>
        </w:numPr>
        <w:pBdr>
          <w:top w:val="nil"/>
          <w:left w:val="nil"/>
          <w:bottom w:val="nil"/>
          <w:right w:val="nil"/>
          <w:between w:val="nil"/>
        </w:pBdr>
        <w:tabs>
          <w:tab w:val="left" w:pos="1985"/>
        </w:tabs>
        <w:ind w:left="1985" w:hanging="567"/>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durata estimativă de execuție a soluției tehnice propuse, inclusiv pe module, exprimată în luni;</w:t>
      </w:r>
    </w:p>
    <w:p w14:paraId="1E90432D" w14:textId="77777777" w:rsidR="00431532" w:rsidRPr="00354447" w:rsidRDefault="00431532" w:rsidP="00513AFA">
      <w:pPr>
        <w:pStyle w:val="a3"/>
        <w:numPr>
          <w:ilvl w:val="0"/>
          <w:numId w:val="7"/>
        </w:numPr>
        <w:pBdr>
          <w:top w:val="nil"/>
          <w:left w:val="nil"/>
          <w:bottom w:val="nil"/>
          <w:right w:val="nil"/>
          <w:between w:val="nil"/>
        </w:pBdr>
        <w:tabs>
          <w:tab w:val="left" w:pos="1985"/>
        </w:tabs>
        <w:ind w:left="1985" w:hanging="567"/>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proiectul soluției sau opțiunii tehnice propuse cu argumentare avantajelor.</w:t>
      </w:r>
    </w:p>
    <w:p w14:paraId="1F6DE107" w14:textId="77777777" w:rsidR="00431532" w:rsidRPr="00354447" w:rsidRDefault="00431532" w:rsidP="00B66458">
      <w:pPr>
        <w:pStyle w:val="a3"/>
        <w:numPr>
          <w:ilvl w:val="0"/>
          <w:numId w:val="8"/>
        </w:numPr>
        <w:pBdr>
          <w:top w:val="nil"/>
          <w:left w:val="nil"/>
          <w:bottom w:val="nil"/>
          <w:right w:val="nil"/>
          <w:between w:val="nil"/>
        </w:pBdr>
        <w:tabs>
          <w:tab w:val="left" w:pos="1418"/>
        </w:tabs>
        <w:ind w:left="1418" w:hanging="567"/>
        <w:jc w:val="both"/>
        <w:rPr>
          <w:rFonts w:eastAsia="Times New Roman" w:cs="Times New Roman"/>
          <w:b/>
          <w:color w:val="000000"/>
          <w:sz w:val="28"/>
          <w:szCs w:val="28"/>
          <w:lang w:val="ro-RO"/>
        </w:rPr>
      </w:pPr>
      <w:r w:rsidRPr="00354447">
        <w:rPr>
          <w:rFonts w:eastAsia="Times New Roman" w:cs="Times New Roman"/>
          <w:b/>
          <w:color w:val="000000"/>
          <w:sz w:val="28"/>
          <w:szCs w:val="28"/>
          <w:lang w:val="ro-RO"/>
        </w:rPr>
        <w:t>Concluzii și Recomandări, care vor include dar nu se vor limita la:</w:t>
      </w:r>
    </w:p>
    <w:p w14:paraId="555E8E8D" w14:textId="77777777" w:rsidR="00431532" w:rsidRPr="00354447" w:rsidRDefault="00431532" w:rsidP="00B66458">
      <w:pPr>
        <w:pStyle w:val="a3"/>
        <w:numPr>
          <w:ilvl w:val="0"/>
          <w:numId w:val="11"/>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compararea soluțiilor/opțiunilor tehnico-economice recomandate;</w:t>
      </w:r>
    </w:p>
    <w:p w14:paraId="278F9C3A" w14:textId="77777777" w:rsidR="00431532" w:rsidRPr="00354447" w:rsidRDefault="00431532" w:rsidP="00431532">
      <w:pPr>
        <w:pStyle w:val="a3"/>
        <w:numPr>
          <w:ilvl w:val="0"/>
          <w:numId w:val="11"/>
        </w:numPr>
        <w:pBdr>
          <w:top w:val="nil"/>
          <w:left w:val="nil"/>
          <w:bottom w:val="nil"/>
          <w:right w:val="nil"/>
          <w:between w:val="nil"/>
        </w:pBdr>
        <w:tabs>
          <w:tab w:val="left" w:pos="1560"/>
        </w:tabs>
        <w:ind w:left="709" w:firstLine="425"/>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soluția/opțiunea tehnico – economică recomandată.</w:t>
      </w:r>
    </w:p>
    <w:p w14:paraId="4B693137" w14:textId="77777777" w:rsidR="00431532" w:rsidRPr="00354447" w:rsidRDefault="00431532" w:rsidP="00431532">
      <w:pPr>
        <w:pBdr>
          <w:top w:val="nil"/>
          <w:left w:val="nil"/>
          <w:bottom w:val="nil"/>
          <w:right w:val="nil"/>
          <w:between w:val="nil"/>
        </w:pBdr>
        <w:tabs>
          <w:tab w:val="left" w:pos="1418"/>
        </w:tabs>
        <w:ind w:firstLine="709"/>
        <w:jc w:val="both"/>
        <w:rPr>
          <w:rFonts w:eastAsia="Times New Roman" w:cs="Times New Roman"/>
          <w:color w:val="000000"/>
          <w:sz w:val="28"/>
          <w:szCs w:val="28"/>
          <w:lang w:val="ro-RO"/>
        </w:rPr>
      </w:pPr>
      <w:r w:rsidRPr="00354447">
        <w:rPr>
          <w:rFonts w:eastAsia="Times New Roman" w:cs="Times New Roman"/>
          <w:i/>
          <w:color w:val="000000"/>
          <w:sz w:val="28"/>
          <w:szCs w:val="28"/>
          <w:lang w:val="ro-RO"/>
        </w:rPr>
        <w:t>Notă: Analiza și informația prevăzută la prezentul compartiment (pct. 2.3) se va prezenta pentru fiecare soluție/opțiune tehnico – economică propusă.</w:t>
      </w:r>
    </w:p>
    <w:p w14:paraId="1D91E426" w14:textId="77777777" w:rsidR="00431532" w:rsidRPr="00354447" w:rsidRDefault="00431532" w:rsidP="00B66458">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În cadrul Documentației tehnice se vor descrie, în principal, conceptul tehnic a soluției /opțiunii tehnico-economice identificate în cadrul Studiu de fezabilitate, recomandată și acceptată de Republica Moldova, cerințele tehnice și specificațiile parametrilor în termeni de minim și maxim compatibile cu sistemele naționale ținând cont de progresul tehnico-științific pentru o perioadă de cel puțin 5 ani de operaționalizare a SNA ,,Mold-Alert” din momentul implementării acestuia. </w:t>
      </w:r>
    </w:p>
    <w:p w14:paraId="25C45426" w14:textId="00EA3F21" w:rsidR="00431532" w:rsidRPr="00354447" w:rsidRDefault="00431532" w:rsidP="00B66458">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În cadrul Documentației de licitație a SNA ,,Mold-Alert” se vor include setul complet de documente pentru organizarea și desfășurarea achiziției a SNA „Mold-Alert” conform cerințelor/standardelor impuse de Banca Mondială (</w:t>
      </w:r>
      <w:proofErr w:type="spellStart"/>
      <w:r w:rsidRPr="00354447">
        <w:rPr>
          <w:rFonts w:eastAsia="Times New Roman" w:cs="Times New Roman"/>
          <w:color w:val="000000"/>
          <w:sz w:val="28"/>
          <w:szCs w:val="28"/>
          <w:lang w:val="ro-RO"/>
        </w:rPr>
        <w:t>Procurement</w:t>
      </w:r>
      <w:proofErr w:type="spellEnd"/>
      <w:r w:rsidRPr="00354447">
        <w:rPr>
          <w:rFonts w:eastAsia="Times New Roman" w:cs="Times New Roman"/>
          <w:color w:val="000000"/>
          <w:sz w:val="28"/>
          <w:szCs w:val="28"/>
          <w:lang w:val="ro-RO"/>
        </w:rPr>
        <w:t xml:space="preserve"> of </w:t>
      </w:r>
      <w:proofErr w:type="spellStart"/>
      <w:r w:rsidRPr="00354447">
        <w:rPr>
          <w:rFonts w:eastAsia="Times New Roman" w:cs="Times New Roman"/>
          <w:color w:val="000000"/>
          <w:sz w:val="28"/>
          <w:szCs w:val="28"/>
          <w:lang w:val="ro-RO"/>
        </w:rPr>
        <w:t>works</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and</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user`s</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guide</w:t>
      </w:r>
      <w:proofErr w:type="spellEnd"/>
      <w:r w:rsidRPr="00354447">
        <w:rPr>
          <w:rFonts w:eastAsia="Times New Roman" w:cs="Times New Roman"/>
          <w:color w:val="000000"/>
          <w:sz w:val="28"/>
          <w:szCs w:val="28"/>
          <w:lang w:val="ro-RO"/>
        </w:rPr>
        <w:t>), pentru soluția tehnică acceptată de Beneficiar.</w:t>
      </w:r>
    </w:p>
    <w:p w14:paraId="335E5F5F" w14:textId="400C7ECB" w:rsidR="0067055B" w:rsidRPr="00354447" w:rsidRDefault="0067055B" w:rsidP="000F42B3">
      <w:pPr>
        <w:pStyle w:val="a3"/>
        <w:numPr>
          <w:ilvl w:val="0"/>
          <w:numId w:val="1"/>
        </w:numPr>
        <w:spacing w:before="120"/>
        <w:ind w:left="317" w:hanging="357"/>
        <w:contextualSpacing w:val="0"/>
        <w:jc w:val="both"/>
        <w:outlineLvl w:val="0"/>
        <w:rPr>
          <w:rFonts w:eastAsia="Times New Roman" w:cs="Times New Roman"/>
          <w:b/>
          <w:bCs/>
          <w:color w:val="000000"/>
          <w:sz w:val="28"/>
          <w:szCs w:val="28"/>
          <w:lang w:val="ro-RO"/>
        </w:rPr>
      </w:pPr>
      <w:bookmarkStart w:id="3" w:name="_Toc163476005"/>
      <w:bookmarkStart w:id="4" w:name="_Toc163812546"/>
      <w:r w:rsidRPr="00354447">
        <w:rPr>
          <w:rFonts w:eastAsia="Times New Roman" w:cs="Times New Roman"/>
          <w:b/>
          <w:bCs/>
          <w:color w:val="000000"/>
          <w:sz w:val="28"/>
          <w:szCs w:val="28"/>
          <w:lang w:val="ro-RO"/>
        </w:rPr>
        <w:t>Cerințe față de Studiul de fezabilitate</w:t>
      </w:r>
      <w:bookmarkEnd w:id="3"/>
      <w:bookmarkEnd w:id="4"/>
    </w:p>
    <w:p w14:paraId="04C9FD6A" w14:textId="77777777" w:rsidR="0067055B" w:rsidRPr="00354447" w:rsidRDefault="0067055B" w:rsidP="00B66458">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Studiul de fezabilitate va fi elaborat având ca reper următoarele criterii:</w:t>
      </w:r>
    </w:p>
    <w:p w14:paraId="540B7C23" w14:textId="77777777" w:rsidR="0067055B" w:rsidRPr="00354447" w:rsidRDefault="0067055B" w:rsidP="00B66458">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conformitatea soluției cu necesitățile de avertizare publică, inclusiv nivelul de acoperire a soluției tehnologice și capacitatea de a ajunge la un număr cât mai mare de destinatari finali (acoperire geografică, procentul de acoperire a populației, viteza de notificare, zonele de notificare, capacitatea dispozitivelor mobile de a primi mesaje de avertizare, notificarea persoanelor cu nevoi speciale, notificarea persoanelor străine aflate temporar în Republica Moldova (inclusiv în limbi de circulație internaționale), asigurarea securității, operarea simplă a sistemului, fiabilitatea și simplitatea arhitecturii soluției recomandate, posibilități de comunicare sporite, automatizarea unor procese);</w:t>
      </w:r>
    </w:p>
    <w:p w14:paraId="57A62022"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definirea criteriilor de eligibilitate;</w:t>
      </w:r>
    </w:p>
    <w:p w14:paraId="1B2B94E4"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evaluarea soluțiilor posibile;</w:t>
      </w:r>
    </w:p>
    <w:p w14:paraId="71FBAED0"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prezentarea unui rezumat de evaluare.</w:t>
      </w:r>
    </w:p>
    <w:p w14:paraId="5F6E6669" w14:textId="77777777" w:rsidR="0067055B" w:rsidRPr="00354447" w:rsidRDefault="0067055B" w:rsidP="00B66458">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Conformitatea soluției cu actele normative naționale și ale UE:</w:t>
      </w:r>
    </w:p>
    <w:p w14:paraId="295BA5EF"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identificarea actelor normative afectate și eventualelor goluri normative;</w:t>
      </w:r>
    </w:p>
    <w:p w14:paraId="3BF988DB"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evaluarea îndeplinirii cerințelor actelor normative vizate;</w:t>
      </w:r>
    </w:p>
    <w:p w14:paraId="6F041AE3"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prezentarea unui rezumat al evaluării.</w:t>
      </w:r>
    </w:p>
    <w:p w14:paraId="0B8874CC" w14:textId="77777777" w:rsidR="0067055B" w:rsidRPr="00354447" w:rsidRDefault="0067055B" w:rsidP="00B66458">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Costurile soluției și termenii de implementare:</w:t>
      </w:r>
    </w:p>
    <w:p w14:paraId="0CF5732E"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colectarea informațiilor relevante de la furnizorii de rețele publice și servicii de  comunicații electronice accesibile publicului;</w:t>
      </w:r>
    </w:p>
    <w:p w14:paraId="3F50609C"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colectarea informațiilor de la producători și furnizori de sisteme de avertizare publică;</w:t>
      </w:r>
    </w:p>
    <w:p w14:paraId="099723A8" w14:textId="77777777" w:rsidR="0067055B" w:rsidRPr="00354447" w:rsidRDefault="0067055B" w:rsidP="0072598C">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colectarea altor informații și date relevante;</w:t>
      </w:r>
    </w:p>
    <w:p w14:paraId="063F957D" w14:textId="77777777" w:rsidR="0067055B" w:rsidRPr="00354447" w:rsidRDefault="0067055B" w:rsidP="00B66458">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În studiu vor fi prezentate minim 2 soluții tehnologice (diferite) implementate cu succes în țările UE, care sunt eligibile pentru Republica Moldova, (descrierea soluției, descrierea tehnologică, procesul de difuzare a avertizărilor, experiența în procesul implementării, deficiențe, finanțare și costuri etc.).</w:t>
      </w:r>
    </w:p>
    <w:p w14:paraId="50568B64" w14:textId="77777777" w:rsidR="0067055B" w:rsidRPr="00354447" w:rsidRDefault="0067055B" w:rsidP="0072598C">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Studiul de fezabilitate va conține o privire de ansamblu comparativă a soluțiilor eligibile pentru Republica Moldova (conform capacităților pentru asigurarea avertizării).</w:t>
      </w:r>
    </w:p>
    <w:p w14:paraId="232E50E6" w14:textId="77777777" w:rsidR="0067055B" w:rsidRPr="00354447" w:rsidRDefault="0067055B" w:rsidP="0072598C">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În studiu va fi prezentată o evaluare a punctelor forte și punctelor slabe pentru soluția optimă și a soluțiilor de alternativă.</w:t>
      </w:r>
    </w:p>
    <w:p w14:paraId="42E24BAA" w14:textId="77777777" w:rsidR="0067055B" w:rsidRPr="00354447" w:rsidRDefault="0067055B" w:rsidP="0072598C">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Soluția tehnologică propusă pentru sistemul de avertizare publică în Republica Moldova trebuie să fie în conformitate cu prevederile Codului european al comunicațiilor electronice (Articolul 110, </w:t>
      </w:r>
      <w:hyperlink r:id="rId6">
        <w:r w:rsidRPr="00354447">
          <w:rPr>
            <w:rFonts w:eastAsia="Times New Roman" w:cs="Times New Roman"/>
            <w:color w:val="000000"/>
            <w:sz w:val="28"/>
            <w:szCs w:val="28"/>
            <w:lang w:val="ro-RO"/>
          </w:rPr>
          <w:t>Directiva (UE) 2018/1972</w:t>
        </w:r>
      </w:hyperlink>
      <w:r w:rsidRPr="00354447">
        <w:rPr>
          <w:rFonts w:eastAsia="Times New Roman" w:cs="Times New Roman"/>
          <w:color w:val="000000"/>
          <w:sz w:val="28"/>
          <w:szCs w:val="28"/>
          <w:lang w:val="ro-RO"/>
        </w:rPr>
        <w:t xml:space="preserve">), recomandările din ghidului </w:t>
      </w:r>
      <w:proofErr w:type="spellStart"/>
      <w:r w:rsidRPr="00354447">
        <w:rPr>
          <w:rFonts w:eastAsia="Times New Roman" w:cs="Times New Roman"/>
          <w:color w:val="000000"/>
          <w:sz w:val="28"/>
          <w:szCs w:val="28"/>
          <w:lang w:val="ro-RO"/>
        </w:rPr>
        <w:t>BoR</w:t>
      </w:r>
      <w:proofErr w:type="spellEnd"/>
      <w:r w:rsidRPr="00354447">
        <w:rPr>
          <w:rFonts w:eastAsia="Times New Roman" w:cs="Times New Roman"/>
          <w:color w:val="000000"/>
          <w:sz w:val="28"/>
          <w:szCs w:val="28"/>
          <w:lang w:val="ro-RO"/>
        </w:rPr>
        <w:t xml:space="preserve"> (19)255 (BEREC (Body of European </w:t>
      </w:r>
      <w:proofErr w:type="spellStart"/>
      <w:r w:rsidRPr="00354447">
        <w:rPr>
          <w:rFonts w:eastAsia="Times New Roman" w:cs="Times New Roman"/>
          <w:color w:val="000000"/>
          <w:sz w:val="28"/>
          <w:szCs w:val="28"/>
          <w:lang w:val="ro-RO"/>
        </w:rPr>
        <w:t>Regulators</w:t>
      </w:r>
      <w:proofErr w:type="spellEnd"/>
      <w:r w:rsidRPr="00354447">
        <w:rPr>
          <w:rFonts w:eastAsia="Times New Roman" w:cs="Times New Roman"/>
          <w:color w:val="000000"/>
          <w:sz w:val="28"/>
          <w:szCs w:val="28"/>
          <w:lang w:val="ro-RO"/>
        </w:rPr>
        <w:t xml:space="preserve"> for Electronic Communications) </w:t>
      </w:r>
      <w:proofErr w:type="spellStart"/>
      <w:r w:rsidRPr="00354447">
        <w:rPr>
          <w:rFonts w:eastAsia="Times New Roman" w:cs="Times New Roman"/>
          <w:color w:val="000000"/>
          <w:sz w:val="28"/>
          <w:szCs w:val="28"/>
          <w:lang w:val="ro-RO"/>
        </w:rPr>
        <w:t>guidelines</w:t>
      </w:r>
      <w:proofErr w:type="spellEnd"/>
      <w:r w:rsidRPr="00354447">
        <w:rPr>
          <w:rFonts w:eastAsia="Times New Roman" w:cs="Times New Roman"/>
          <w:color w:val="000000"/>
          <w:sz w:val="28"/>
          <w:szCs w:val="28"/>
          <w:lang w:val="ro-RO"/>
        </w:rPr>
        <w:t xml:space="preserve"> on </w:t>
      </w:r>
      <w:proofErr w:type="spellStart"/>
      <w:r w:rsidRPr="00354447">
        <w:rPr>
          <w:rFonts w:eastAsia="Times New Roman" w:cs="Times New Roman"/>
          <w:color w:val="000000"/>
          <w:sz w:val="28"/>
          <w:szCs w:val="28"/>
          <w:lang w:val="ro-RO"/>
        </w:rPr>
        <w:t>how</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to</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assess</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the</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effectiveness</w:t>
      </w:r>
      <w:proofErr w:type="spellEnd"/>
      <w:r w:rsidRPr="00354447">
        <w:rPr>
          <w:rFonts w:eastAsia="Times New Roman" w:cs="Times New Roman"/>
          <w:color w:val="000000"/>
          <w:sz w:val="28"/>
          <w:szCs w:val="28"/>
          <w:lang w:val="ro-RO"/>
        </w:rPr>
        <w:t xml:space="preserve"> of public </w:t>
      </w:r>
      <w:proofErr w:type="spellStart"/>
      <w:r w:rsidRPr="00354447">
        <w:rPr>
          <w:rFonts w:eastAsia="Times New Roman" w:cs="Times New Roman"/>
          <w:color w:val="000000"/>
          <w:sz w:val="28"/>
          <w:szCs w:val="28"/>
          <w:lang w:val="ro-RO"/>
        </w:rPr>
        <w:t>warning</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systems</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transmitted</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by</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different</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means</w:t>
      </w:r>
      <w:proofErr w:type="spellEnd"/>
      <w:r w:rsidRPr="00354447">
        <w:rPr>
          <w:rFonts w:eastAsia="Times New Roman" w:cs="Times New Roman"/>
          <w:color w:val="000000"/>
          <w:sz w:val="28"/>
          <w:szCs w:val="28"/>
          <w:lang w:val="ro-RO"/>
        </w:rPr>
        <w:t>) și standardele 3GPP, ETSI/EU-Alert.</w:t>
      </w:r>
    </w:p>
    <w:p w14:paraId="7E7D96DD" w14:textId="77777777" w:rsidR="0067055B" w:rsidRPr="00354447" w:rsidRDefault="0067055B" w:rsidP="0072598C">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Soluția tehnologică propusă pentru sistemul de avertizare publică în Republica Moldova va fi una modulară, care va permite implementarea etapizată fără a afecta funcționalitatea sistemului.</w:t>
      </w:r>
    </w:p>
    <w:p w14:paraId="3311A1E2" w14:textId="77777777" w:rsidR="0067055B" w:rsidRPr="00354447" w:rsidRDefault="0067055B" w:rsidP="0072598C">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Modulul de bază a soluției tehnologice propuse va constitui elementul principal al sistemului, în jurul căruia vor fi conecta celelalte module (sirene electronice, radio, TV, internet, aplicați etc.).</w:t>
      </w:r>
    </w:p>
    <w:p w14:paraId="467C2FD8"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Studiul de fezabilitate va recomanda soluția tehnico-economică optimă de redundanță a sistemului de avertizare pentru implementare în Republica Moldova.</w:t>
      </w:r>
    </w:p>
    <w:p w14:paraId="25445C05"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Soluția tehnico-economică va pune la dispoziție interfețele de interconectare cu alte sisteme informaționale (</w:t>
      </w:r>
      <w:proofErr w:type="spellStart"/>
      <w:r w:rsidRPr="00354447">
        <w:rPr>
          <w:rFonts w:eastAsia="Times New Roman" w:cs="Times New Roman"/>
          <w:color w:val="000000"/>
          <w:sz w:val="28"/>
          <w:szCs w:val="28"/>
          <w:lang w:val="ro-RO"/>
        </w:rPr>
        <w:t>Application</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Programming</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Interface</w:t>
      </w:r>
      <w:proofErr w:type="spellEnd"/>
      <w:r w:rsidRPr="00354447">
        <w:rPr>
          <w:rFonts w:eastAsia="Times New Roman" w:cs="Times New Roman"/>
          <w:color w:val="000000"/>
          <w:sz w:val="28"/>
          <w:szCs w:val="28"/>
          <w:lang w:val="ro-RO"/>
        </w:rPr>
        <w:t>).</w:t>
      </w:r>
    </w:p>
    <w:p w14:paraId="4A8AEA88"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Soluția tehnologică va permite utilizarea inteligenței artificiale.</w:t>
      </w:r>
    </w:p>
    <w:p w14:paraId="4E543E85" w14:textId="5383AF3D"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Pe baza cercetărilor, a feedback-ului și a datelor colectate din țară, studiul de fezabilitate va oferi o imagine de ansamblu și o evaluare generală a utilizării diferitelor tipuri de tehnologii ale informației și comunicațiilor (TIC) pentru a ajunge la populația expusă riscului, cu accent pe rețelele de comunicații mobile, precum și pe alte tehnologii și surse de informare în masă. Astfel studiul va include o scurtă descriere a profilului de risc </w:t>
      </w:r>
      <w:r w:rsidR="00D511BB" w:rsidRPr="00354447">
        <w:rPr>
          <w:rFonts w:eastAsia="Times New Roman" w:cs="Times New Roman"/>
          <w:color w:val="000000"/>
          <w:sz w:val="28"/>
          <w:szCs w:val="28"/>
          <w:lang w:val="ro-RO"/>
        </w:rPr>
        <w:t xml:space="preserve">a situațiilor excepționale </w:t>
      </w:r>
      <w:r w:rsidRPr="00354447">
        <w:rPr>
          <w:rFonts w:eastAsia="Times New Roman" w:cs="Times New Roman"/>
          <w:color w:val="000000"/>
          <w:sz w:val="28"/>
          <w:szCs w:val="28"/>
          <w:lang w:val="ro-RO"/>
        </w:rPr>
        <w:t xml:space="preserve">al țării și o evaluare de bază a infrastructurii TIC pentru a măsura nivelurile de conectivitate. </w:t>
      </w:r>
    </w:p>
    <w:p w14:paraId="10EF495D"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Analiza pașilor necesari care trebuie întreprinși pentru implementarea sistemului de avertizare prin intermediul serviciilor de comunicații mobile terestre, inclusiv fezabilitatea, avantajele și dezavantajele unor tipologii centralizate versus descentralizate.</w:t>
      </w:r>
    </w:p>
    <w:p w14:paraId="46DE2E7B"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Propunerea utilizării unui Protocol comun de alertă aplicat pentru toate mediile de difuzare a avertizărilor (telefonie mobilă, radiodifuziune, televiziune, sirene electronice etc.).</w:t>
      </w:r>
    </w:p>
    <w:p w14:paraId="54A9F947"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Definirea canalelor/mijloacelor stabilite pentru transmiterea avertizărilor în funcție de tipul acestora (alertă pentru minori dispăruți, avertizare de urgență naturală, avertizare de securitate și ordine publică etc.). Urmați recomandările 3GPP și ETSI/EU-Alert.</w:t>
      </w:r>
    </w:p>
    <w:p w14:paraId="17CCF568"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Recomandări cu privire la modul de includere a altor mijloace de difuzare a mesajelor de avertizare, cum ar fi radio și televiziune, rețele de socializare, sirenele electronice  etc.</w:t>
      </w:r>
    </w:p>
    <w:p w14:paraId="2CEF5DBD"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Descrierea detaliată a tipurilor de mesaje de avertizare pe care le va genera SNA „Mold-Alert” și stabilirea pentru fiecare tip a entității responsabile de conținutul acestora.</w:t>
      </w:r>
    </w:p>
    <w:p w14:paraId="75EBF605"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Soluțiile tehnico-economice propuse și recomandate trebuie să asigure funcționalitatea SNA ,,Mold-Alert” reieșind din contextul organigramei autorităților publice centrale și autorităților subordonate acestora care gestionează riscurile și pericolele în caz de situații de urgență și excepțională reieșind din specificul riscurilor caracteristicii țării. </w:t>
      </w:r>
    </w:p>
    <w:p w14:paraId="784A2043"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Totodată, documentația va propune soluția eficientă privind anunțarea despre pericolele de declanșare a situațiilor de urgență și excepționale (fie în calitate de martori sau de gestionari a potențialului risc) de către populație, agenți economici, autoritățile administrației publice locale. În acest sens, se vor propune soluții de integrare în procesul de operaționalizare a informației care va asigura procedeele de selectare optime.</w:t>
      </w:r>
    </w:p>
    <w:p w14:paraId="4EC4B3AF"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Activitatea SNA ,,Mold-Alert” trebuie să fie flexibilă și adaptabilă, astfel încât funcționalitățile sale (observare, procesare, planificare, notificare, alertare) să fie grupate în jurul unui flux de lucru specific, ce constă din următoarele componente: monitorizare, suport decizional și managementul informațiilor.</w:t>
      </w:r>
    </w:p>
    <w:p w14:paraId="6B2E1876"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Soluțiile propuse vor asigura posibilitatea de interconectare cu sisteme automatizate de monitorizare a riscurilor și evoluția acestora în timp real, astfel încât, difuzarea notificărilor prestabilite de avertizare să se realizeze în regim prioritar, către zonele/persoanele care pot fi afectate.</w:t>
      </w:r>
    </w:p>
    <w:p w14:paraId="626D698A"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Studiul de fezabilitate va descrie detaliat:</w:t>
      </w:r>
    </w:p>
    <w:p w14:paraId="1A76CAF2" w14:textId="77777777" w:rsidR="0067055B" w:rsidRPr="00354447" w:rsidRDefault="0067055B" w:rsidP="00922354">
      <w:pPr>
        <w:pStyle w:val="a3"/>
        <w:numPr>
          <w:ilvl w:val="2"/>
          <w:numId w:val="1"/>
        </w:numPr>
        <w:tabs>
          <w:tab w:val="left" w:pos="1560"/>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tipurile de risc generate de situațiile excepționale cu caracter tehnogen, natural, biologico-social, riscuri asociate ordinii publice și amenințări cu caracter militar;</w:t>
      </w:r>
    </w:p>
    <w:p w14:paraId="5A546A66" w14:textId="77777777" w:rsidR="0067055B" w:rsidRPr="00354447" w:rsidRDefault="0067055B" w:rsidP="00922354">
      <w:pPr>
        <w:pStyle w:val="a3"/>
        <w:numPr>
          <w:ilvl w:val="2"/>
          <w:numId w:val="1"/>
        </w:numPr>
        <w:tabs>
          <w:tab w:val="left" w:pos="1560"/>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procesul fluxului informațional privind recepționarea (acumularea) informațiilor de către autoritățile și instituțiile publice care monitorizează tipurile de risc;</w:t>
      </w:r>
    </w:p>
    <w:p w14:paraId="7382A5A4" w14:textId="77777777" w:rsidR="0067055B" w:rsidRPr="00354447" w:rsidRDefault="0067055B" w:rsidP="00922354">
      <w:pPr>
        <w:pStyle w:val="a3"/>
        <w:numPr>
          <w:ilvl w:val="2"/>
          <w:numId w:val="1"/>
        </w:numPr>
        <w:tabs>
          <w:tab w:val="left" w:pos="1560"/>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procesul de avertizare, narativ cât și schematic, care va fi susținut de soluția tehnologică propusă, în conformitate cu cerințele și normele naționale;</w:t>
      </w:r>
    </w:p>
    <w:p w14:paraId="76197591"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Studiul de fezabilitate va identifica instituțiile responsabile de crearea și diseminare mesajului de avertizare în dependență de tipul riscului și va definitiva rolurile de bază și/sau secundare și responsabilitățile acestora.</w:t>
      </w:r>
    </w:p>
    <w:p w14:paraId="49C03895"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Studiul de fezabilitate va include estimarea costurilor implementării SNA „Mold-Alert” (directe, indirecte, de mentenanță și alte costuri necesare suportate de alte entități pentru 5 ani).</w:t>
      </w:r>
    </w:p>
    <w:p w14:paraId="6E477E2C"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 Studiu de fezabilitate va conține Planul de implementare a SNA „Mold-Alert” bine definit și termeni reali de realizare.</w:t>
      </w:r>
    </w:p>
    <w:p w14:paraId="47C05A37"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Conține scenarii pentru testele finale necesare dării în exploatare a SNA „Mold-Alert”, precum și scenariile de testare periodică.</w:t>
      </w:r>
    </w:p>
    <w:p w14:paraId="3951D01D" w14:textId="77777777" w:rsidR="0067055B" w:rsidRPr="00354447" w:rsidRDefault="0067055B" w:rsidP="0072598C">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Studiul de fezabilitate va include analiza cadrului național de reglementare cu înaintarea propunerilor de modificare și/sau completare pentru implementarea sistemului de avertizare identificat și recomandat pentru implementare în Republica Moldova.</w:t>
      </w:r>
    </w:p>
    <w:p w14:paraId="3A68FC3A" w14:textId="118BC01B" w:rsidR="0067055B" w:rsidRPr="00354447" w:rsidRDefault="00261311" w:rsidP="000F42B3">
      <w:pPr>
        <w:pStyle w:val="a3"/>
        <w:numPr>
          <w:ilvl w:val="0"/>
          <w:numId w:val="1"/>
        </w:numPr>
        <w:spacing w:before="120"/>
        <w:ind w:left="317" w:hanging="357"/>
        <w:contextualSpacing w:val="0"/>
        <w:jc w:val="both"/>
        <w:outlineLvl w:val="0"/>
        <w:rPr>
          <w:rFonts w:eastAsia="Times New Roman" w:cs="Times New Roman"/>
          <w:b/>
          <w:bCs/>
          <w:color w:val="000000"/>
          <w:sz w:val="28"/>
          <w:szCs w:val="28"/>
          <w:lang w:val="ro-RO"/>
        </w:rPr>
      </w:pPr>
      <w:bookmarkStart w:id="5" w:name="_Toc161144677"/>
      <w:bookmarkStart w:id="6" w:name="_Toc163476006"/>
      <w:bookmarkStart w:id="7" w:name="_Toc163812547"/>
      <w:r w:rsidRPr="00354447">
        <w:rPr>
          <w:rFonts w:eastAsia="Times New Roman" w:cs="Times New Roman"/>
          <w:b/>
          <w:bCs/>
          <w:color w:val="000000"/>
          <w:sz w:val="28"/>
          <w:szCs w:val="28"/>
          <w:lang w:val="ro-RO"/>
        </w:rPr>
        <w:t>Cerințe pentru Documentația tehnică</w:t>
      </w:r>
      <w:bookmarkEnd w:id="5"/>
      <w:bookmarkEnd w:id="6"/>
      <w:bookmarkEnd w:id="7"/>
    </w:p>
    <w:p w14:paraId="12C2A551" w14:textId="77777777" w:rsidR="00261311" w:rsidRPr="00354447" w:rsidRDefault="00261311"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Documentația tehnică vizează soluția tehnologică optimă identificată și propusă în Studiul de fezabilitate.</w:t>
      </w:r>
    </w:p>
    <w:p w14:paraId="504CC128" w14:textId="77777777" w:rsidR="00261311" w:rsidRPr="00354447" w:rsidRDefault="00261311"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Documentația tehnică include:</w:t>
      </w:r>
    </w:p>
    <w:p w14:paraId="2B9B063B" w14:textId="77777777" w:rsidR="00261311" w:rsidRPr="00354447" w:rsidRDefault="00261311"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Cerințele tehnice pentru SNA ,,Mold-Alert” conform soluției tehnologice optime identificate în Studiul de fezabilitate;</w:t>
      </w:r>
    </w:p>
    <w:p w14:paraId="754AD215" w14:textId="77777777" w:rsidR="00261311" w:rsidRPr="00354447" w:rsidRDefault="00261311"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Conceptul tehnic pentru SNA ,,Mold-Alert”, elaborat în conformitate cu actele normative în vigoare în Republica Moldova.</w:t>
      </w:r>
    </w:p>
    <w:p w14:paraId="526A68DD" w14:textId="77777777" w:rsidR="00261311" w:rsidRPr="00354447" w:rsidRDefault="00261311"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Documentația tehnică va conține lista de standarde care vor fi aplicabile soluției tehnologice propuse, care să asigure funcționalitatea tuturor modulelor indiferent de etapa de implementare.</w:t>
      </w:r>
    </w:p>
    <w:p w14:paraId="5745BC3A" w14:textId="77777777" w:rsidR="00261311" w:rsidRPr="00354447" w:rsidRDefault="00261311"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Documentația tehnică va descrie arhitectura sistemului, utilizatorii, componentele hardware și software ale SNA ,,Mold-Alert”, interfața utilizatorilor, fluxurile de date, procesarea, stocarea și arhivarea datelor, rețele de comunicații, cerințe funcționale și non-funcționale pentru SNA ,,Mold-Alert”, rapoartele generate de sistem, aspectele de securitate și redundanță ale SNA ,,Mold-Alert”, siguranța și conformitatea, performanța, </w:t>
      </w:r>
      <w:proofErr w:type="spellStart"/>
      <w:r w:rsidRPr="00354447">
        <w:rPr>
          <w:rFonts w:eastAsia="Times New Roman" w:cs="Times New Roman"/>
          <w:color w:val="000000"/>
          <w:sz w:val="28"/>
          <w:szCs w:val="28"/>
          <w:lang w:val="ro-RO"/>
        </w:rPr>
        <w:t>scalabilitatea</w:t>
      </w:r>
      <w:proofErr w:type="spellEnd"/>
      <w:r w:rsidRPr="00354447">
        <w:rPr>
          <w:rFonts w:eastAsia="Times New Roman" w:cs="Times New Roman"/>
          <w:color w:val="000000"/>
          <w:sz w:val="28"/>
          <w:szCs w:val="28"/>
          <w:lang w:val="ro-RO"/>
        </w:rPr>
        <w:t xml:space="preserve"> și accesibilitatea.</w:t>
      </w:r>
    </w:p>
    <w:p w14:paraId="2952E406" w14:textId="6C380121" w:rsidR="00261311" w:rsidRPr="00354447" w:rsidRDefault="00261311"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Adăugarea funcțiilor suplementare nu va afecta funcționalitatea sistemului.</w:t>
      </w:r>
    </w:p>
    <w:p w14:paraId="6C0283AF" w14:textId="77777777" w:rsidR="00261311" w:rsidRPr="00354447" w:rsidRDefault="00261311"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Cerințele tehnice vor fi structurate după următoarele criterii: număr, denumire, descriere și prioritate (obligator, opțional, pentru viitor, informativ).</w:t>
      </w:r>
    </w:p>
    <w:p w14:paraId="3955777E" w14:textId="30729627" w:rsidR="00261311" w:rsidRPr="00354447" w:rsidRDefault="00261311"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Documentație tehnică elaborată este conformă, detaliată și suficientă pentru implementarea cu succes a SNA ,,Mold-Alert” în Republica Moldova</w:t>
      </w:r>
      <w:r w:rsidR="00855B49" w:rsidRPr="00354447">
        <w:rPr>
          <w:rFonts w:eastAsia="Times New Roman" w:cs="Times New Roman"/>
          <w:color w:val="000000"/>
          <w:sz w:val="28"/>
          <w:szCs w:val="28"/>
          <w:lang w:val="ro-RO"/>
        </w:rPr>
        <w:t>.</w:t>
      </w:r>
    </w:p>
    <w:p w14:paraId="36F715EF" w14:textId="0229F1A7" w:rsidR="00855B49" w:rsidRPr="00354447" w:rsidRDefault="00855B49" w:rsidP="000F42B3">
      <w:pPr>
        <w:pStyle w:val="a3"/>
        <w:numPr>
          <w:ilvl w:val="0"/>
          <w:numId w:val="1"/>
        </w:numPr>
        <w:spacing w:before="120"/>
        <w:ind w:left="317" w:hanging="357"/>
        <w:contextualSpacing w:val="0"/>
        <w:jc w:val="both"/>
        <w:outlineLvl w:val="0"/>
        <w:rPr>
          <w:rFonts w:eastAsia="Times New Roman" w:cs="Times New Roman"/>
          <w:b/>
          <w:bCs/>
          <w:color w:val="000000"/>
          <w:sz w:val="28"/>
          <w:szCs w:val="28"/>
          <w:lang w:val="ro-RO"/>
        </w:rPr>
      </w:pPr>
      <w:bookmarkStart w:id="8" w:name="_Toc163476007"/>
      <w:bookmarkStart w:id="9" w:name="_Toc163812548"/>
      <w:r w:rsidRPr="00354447">
        <w:rPr>
          <w:rFonts w:eastAsia="Times New Roman" w:cs="Times New Roman"/>
          <w:b/>
          <w:bCs/>
          <w:color w:val="000000"/>
          <w:sz w:val="28"/>
          <w:szCs w:val="28"/>
          <w:lang w:val="ro-RO"/>
        </w:rPr>
        <w:t xml:space="preserve">Cerințe pentru Documentația </w:t>
      </w:r>
      <w:bookmarkEnd w:id="8"/>
      <w:r w:rsidRPr="00354447">
        <w:rPr>
          <w:rFonts w:eastAsia="Times New Roman" w:cs="Times New Roman"/>
          <w:b/>
          <w:bCs/>
          <w:color w:val="000000"/>
          <w:sz w:val="28"/>
          <w:szCs w:val="28"/>
          <w:lang w:val="ro-RO"/>
        </w:rPr>
        <w:t>de licitație privind achiziția SNA ,,Mold-Alert”</w:t>
      </w:r>
      <w:bookmarkEnd w:id="9"/>
    </w:p>
    <w:p w14:paraId="0EAD221A" w14:textId="77777777" w:rsidR="00855B49" w:rsidRPr="00354447" w:rsidRDefault="00855B4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Documentele de licitație urmează a fi elaborate pentru achiziția SNA ,,Mold-Alert” specificată în pct.3, cu acceptanța Beneficiarului.</w:t>
      </w:r>
    </w:p>
    <w:p w14:paraId="2301F94B" w14:textId="77777777" w:rsidR="00855B49" w:rsidRPr="00354447" w:rsidRDefault="00855B4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Documentația de licitație în volum complet va fi conformă cu cerințele Băncii Mondiale.</w:t>
      </w:r>
    </w:p>
    <w:p w14:paraId="1E283A1C" w14:textId="6CEA01F6" w:rsidR="00855B49" w:rsidRPr="00354447" w:rsidRDefault="00855B49" w:rsidP="000F42B3">
      <w:pPr>
        <w:pStyle w:val="a3"/>
        <w:numPr>
          <w:ilvl w:val="0"/>
          <w:numId w:val="1"/>
        </w:numPr>
        <w:spacing w:before="120"/>
        <w:ind w:left="317" w:hanging="357"/>
        <w:contextualSpacing w:val="0"/>
        <w:jc w:val="both"/>
        <w:outlineLvl w:val="0"/>
        <w:rPr>
          <w:rFonts w:eastAsia="Times New Roman" w:cs="Times New Roman"/>
          <w:b/>
          <w:bCs/>
          <w:color w:val="000000"/>
          <w:sz w:val="28"/>
          <w:szCs w:val="28"/>
          <w:lang w:val="ro-RO"/>
        </w:rPr>
      </w:pPr>
      <w:bookmarkStart w:id="10" w:name="_Toc163812549"/>
      <w:r w:rsidRPr="00354447">
        <w:rPr>
          <w:rFonts w:eastAsia="Times New Roman" w:cs="Times New Roman"/>
          <w:b/>
          <w:bCs/>
          <w:color w:val="000000"/>
          <w:sz w:val="28"/>
          <w:szCs w:val="28"/>
          <w:lang w:val="ro-RO"/>
        </w:rPr>
        <w:t>Calen</w:t>
      </w:r>
      <w:bookmarkStart w:id="11" w:name="_Toc163476009"/>
      <w:r w:rsidRPr="00354447">
        <w:rPr>
          <w:rFonts w:eastAsia="Times New Roman" w:cs="Times New Roman"/>
          <w:b/>
          <w:bCs/>
          <w:color w:val="000000"/>
          <w:sz w:val="28"/>
          <w:szCs w:val="28"/>
          <w:lang w:val="ro-RO"/>
        </w:rPr>
        <w:t>dar și termini</w:t>
      </w:r>
      <w:bookmarkEnd w:id="10"/>
      <w:bookmarkEnd w:id="11"/>
    </w:p>
    <w:p w14:paraId="1887DDAC" w14:textId="77777777" w:rsidR="00855B49" w:rsidRPr="00354447" w:rsidRDefault="00855B4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Activitățile privind elaborarea Studiului de fezabilitate și documentației vizate în prezentul caiet de sarcini vor demara începând cu data semnării contractului de prestare a serviciilor.</w:t>
      </w:r>
    </w:p>
    <w:p w14:paraId="2F4FDB17" w14:textId="77777777" w:rsidR="00855B49" w:rsidRPr="00354447" w:rsidRDefault="00855B4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Ateliere de lucru și sesiuni de consultări care urmează a fi desfășurate cu entitățile/instituțiile interesate - din data înregistrării contractului până la recepția finală.</w:t>
      </w:r>
    </w:p>
    <w:p w14:paraId="2594BF66" w14:textId="77777777" w:rsidR="00855B49" w:rsidRPr="00354447" w:rsidRDefault="00855B4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Prezentarea în adresa Beneficiarului a raportului privind progresul în procesul de elaborare a Studiului de fezabilitate și documentației vizate în prezentul caiet de sarcini.</w:t>
      </w:r>
    </w:p>
    <w:p w14:paraId="567F6ED1" w14:textId="7D0F0408" w:rsidR="00855B49" w:rsidRPr="00354447" w:rsidRDefault="00855B4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Progresul pentru fiecare etapă va fi evaluat în baza obiectivelor propuse în planul de activitate elaborat de Prestator, precum și cele indicate</w:t>
      </w:r>
      <w:r w:rsidR="00B42BBD">
        <w:rPr>
          <w:rFonts w:eastAsia="Times New Roman" w:cs="Times New Roman"/>
          <w:color w:val="000000"/>
          <w:sz w:val="28"/>
          <w:szCs w:val="28"/>
          <w:lang w:val="ro-RO"/>
        </w:rPr>
        <w:t xml:space="preserve"> în</w:t>
      </w:r>
      <w:r w:rsidRPr="00354447">
        <w:rPr>
          <w:rFonts w:eastAsia="Times New Roman" w:cs="Times New Roman"/>
          <w:color w:val="000000"/>
          <w:sz w:val="28"/>
          <w:szCs w:val="28"/>
          <w:lang w:val="ro-RO"/>
        </w:rPr>
        <w:t xml:space="preserve"> prezentul caiet de sarcini.</w:t>
      </w:r>
    </w:p>
    <w:p w14:paraId="71CB1BB1" w14:textId="77777777" w:rsidR="00855B49" w:rsidRPr="00354447" w:rsidRDefault="00855B4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Acceptarea finală și transmiterea către Beneficiar a Studiului de fezabilitate și documentației elaborate conform prezentului caiet de sarcini - termenul limită este 150 de zile calendaristice din data înregistrării contractului. </w:t>
      </w:r>
    </w:p>
    <w:p w14:paraId="4F92019F" w14:textId="77777777" w:rsidR="00855B49" w:rsidRPr="00354447" w:rsidRDefault="00855B4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Cerințe pentru procesul de lucru.</w:t>
      </w:r>
    </w:p>
    <w:tbl>
      <w:tblPr>
        <w:tblStyle w:val="11"/>
        <w:tblpPr w:leftFromText="180" w:rightFromText="180" w:topFromText="180" w:bottomFromText="180" w:vertAnchor="text" w:tblpX="5"/>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438"/>
        <w:gridCol w:w="709"/>
        <w:gridCol w:w="609"/>
        <w:gridCol w:w="1170"/>
        <w:gridCol w:w="1200"/>
        <w:gridCol w:w="1125"/>
        <w:gridCol w:w="1155"/>
        <w:gridCol w:w="1233"/>
      </w:tblGrid>
      <w:tr w:rsidR="00855B49" w:rsidRPr="00354447" w14:paraId="68C294EC" w14:textId="77777777" w:rsidTr="00811182">
        <w:trPr>
          <w:trHeight w:val="296"/>
        </w:trPr>
        <w:tc>
          <w:tcPr>
            <w:tcW w:w="534" w:type="dxa"/>
            <w:vMerge w:val="restart"/>
          </w:tcPr>
          <w:p w14:paraId="2F550642" w14:textId="77777777" w:rsidR="00855B49" w:rsidRPr="00354447" w:rsidRDefault="00855B49" w:rsidP="00811182">
            <w:pPr>
              <w:spacing w:after="120"/>
              <w:ind w:left="-14" w:right="-46"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N/o</w:t>
            </w:r>
          </w:p>
        </w:tc>
        <w:tc>
          <w:tcPr>
            <w:tcW w:w="2438" w:type="dxa"/>
            <w:vMerge w:val="restart"/>
          </w:tcPr>
          <w:p w14:paraId="6BDDCF1E" w14:textId="77777777" w:rsidR="00855B49" w:rsidRPr="00354447" w:rsidRDefault="00855B49" w:rsidP="00811182">
            <w:pPr>
              <w:spacing w:after="120"/>
              <w:ind w:left="0" w:firstLine="0"/>
              <w:jc w:val="both"/>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Denumirea documentului/</w:t>
            </w:r>
          </w:p>
        </w:tc>
        <w:tc>
          <w:tcPr>
            <w:tcW w:w="7201" w:type="dxa"/>
            <w:gridSpan w:val="7"/>
            <w:tcBorders>
              <w:bottom w:val="single" w:sz="4" w:space="0" w:color="auto"/>
            </w:tcBorders>
            <w:vAlign w:val="center"/>
          </w:tcPr>
          <w:p w14:paraId="375F9421" w14:textId="77777777" w:rsidR="00855B49" w:rsidRPr="00354447" w:rsidRDefault="00855B49" w:rsidP="00811182">
            <w:pPr>
              <w:spacing w:after="120"/>
              <w:ind w:left="0"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Numărul de zile calendaristice/% realizării acțiunii</w:t>
            </w:r>
          </w:p>
        </w:tc>
      </w:tr>
      <w:tr w:rsidR="00855B49" w:rsidRPr="00354447" w14:paraId="6BBBD7F1" w14:textId="77777777" w:rsidTr="00811182">
        <w:trPr>
          <w:trHeight w:val="638"/>
        </w:trPr>
        <w:tc>
          <w:tcPr>
            <w:tcW w:w="534" w:type="dxa"/>
            <w:vMerge/>
          </w:tcPr>
          <w:p w14:paraId="0BD800E6" w14:textId="77777777" w:rsidR="00855B49" w:rsidRPr="00354447" w:rsidRDefault="00855B49" w:rsidP="00811182">
            <w:pPr>
              <w:spacing w:after="120"/>
              <w:ind w:left="-14" w:right="-46" w:firstLine="0"/>
              <w:jc w:val="center"/>
              <w:rPr>
                <w:rFonts w:ascii="Times New Roman" w:eastAsia="Times New Roman" w:hAnsi="Times New Roman" w:cs="Times New Roman"/>
                <w:b/>
                <w:color w:val="000000"/>
                <w:highlight w:val="none"/>
              </w:rPr>
            </w:pPr>
          </w:p>
        </w:tc>
        <w:tc>
          <w:tcPr>
            <w:tcW w:w="2438" w:type="dxa"/>
            <w:vMerge/>
          </w:tcPr>
          <w:p w14:paraId="78A71EE4" w14:textId="77777777" w:rsidR="00855B49" w:rsidRPr="00354447" w:rsidRDefault="00855B49" w:rsidP="00811182">
            <w:pPr>
              <w:spacing w:after="120"/>
              <w:ind w:left="0" w:firstLine="0"/>
              <w:jc w:val="both"/>
              <w:rPr>
                <w:rFonts w:ascii="Times New Roman" w:eastAsia="Times New Roman" w:hAnsi="Times New Roman" w:cs="Times New Roman"/>
                <w:b/>
                <w:color w:val="000000"/>
                <w:highlight w:val="none"/>
              </w:rPr>
            </w:pPr>
          </w:p>
        </w:tc>
        <w:tc>
          <w:tcPr>
            <w:tcW w:w="709" w:type="dxa"/>
            <w:tcBorders>
              <w:top w:val="single" w:sz="4" w:space="0" w:color="auto"/>
            </w:tcBorders>
            <w:vAlign w:val="center"/>
          </w:tcPr>
          <w:p w14:paraId="3E58F888" w14:textId="77777777" w:rsidR="00855B49" w:rsidRPr="00354447" w:rsidRDefault="00855B49" w:rsidP="00811182">
            <w:pPr>
              <w:spacing w:after="120"/>
              <w:ind w:left="0"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0-10</w:t>
            </w:r>
          </w:p>
        </w:tc>
        <w:tc>
          <w:tcPr>
            <w:tcW w:w="609" w:type="dxa"/>
            <w:tcBorders>
              <w:top w:val="single" w:sz="4" w:space="0" w:color="auto"/>
            </w:tcBorders>
            <w:vAlign w:val="center"/>
          </w:tcPr>
          <w:p w14:paraId="76433BDD" w14:textId="77777777" w:rsidR="00855B49" w:rsidRPr="00354447" w:rsidRDefault="00855B49" w:rsidP="00811182">
            <w:pPr>
              <w:spacing w:after="120"/>
              <w:ind w:left="0"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20</w:t>
            </w:r>
          </w:p>
        </w:tc>
        <w:tc>
          <w:tcPr>
            <w:tcW w:w="1170" w:type="dxa"/>
            <w:tcBorders>
              <w:top w:val="single" w:sz="4" w:space="0" w:color="auto"/>
            </w:tcBorders>
            <w:vAlign w:val="center"/>
          </w:tcPr>
          <w:p w14:paraId="0C5C91E9" w14:textId="77777777" w:rsidR="00855B49" w:rsidRPr="00354447" w:rsidRDefault="00855B49" w:rsidP="00811182">
            <w:pPr>
              <w:spacing w:after="120"/>
              <w:ind w:left="0"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50</w:t>
            </w:r>
          </w:p>
        </w:tc>
        <w:tc>
          <w:tcPr>
            <w:tcW w:w="1200" w:type="dxa"/>
            <w:tcBorders>
              <w:top w:val="single" w:sz="4" w:space="0" w:color="auto"/>
            </w:tcBorders>
            <w:vAlign w:val="center"/>
          </w:tcPr>
          <w:p w14:paraId="56565E9A" w14:textId="77777777" w:rsidR="00855B49" w:rsidRPr="00354447" w:rsidRDefault="00855B49" w:rsidP="00811182">
            <w:pPr>
              <w:spacing w:after="120"/>
              <w:ind w:left="0"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75</w:t>
            </w:r>
          </w:p>
        </w:tc>
        <w:tc>
          <w:tcPr>
            <w:tcW w:w="1125" w:type="dxa"/>
            <w:tcBorders>
              <w:top w:val="single" w:sz="4" w:space="0" w:color="auto"/>
            </w:tcBorders>
            <w:vAlign w:val="center"/>
          </w:tcPr>
          <w:p w14:paraId="4A78144F" w14:textId="77777777" w:rsidR="00855B49" w:rsidRPr="00354447" w:rsidRDefault="00855B49" w:rsidP="00811182">
            <w:pPr>
              <w:spacing w:after="120"/>
              <w:ind w:left="0"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100</w:t>
            </w:r>
          </w:p>
        </w:tc>
        <w:tc>
          <w:tcPr>
            <w:tcW w:w="1155" w:type="dxa"/>
            <w:tcBorders>
              <w:top w:val="single" w:sz="4" w:space="0" w:color="auto"/>
            </w:tcBorders>
            <w:vAlign w:val="center"/>
          </w:tcPr>
          <w:p w14:paraId="7BAFF6C8" w14:textId="77777777" w:rsidR="00855B49" w:rsidRPr="00354447" w:rsidRDefault="00855B49" w:rsidP="00811182">
            <w:pPr>
              <w:spacing w:after="120"/>
              <w:ind w:left="0"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125</w:t>
            </w:r>
          </w:p>
        </w:tc>
        <w:tc>
          <w:tcPr>
            <w:tcW w:w="1233" w:type="dxa"/>
            <w:tcBorders>
              <w:top w:val="single" w:sz="4" w:space="0" w:color="auto"/>
            </w:tcBorders>
            <w:vAlign w:val="center"/>
          </w:tcPr>
          <w:p w14:paraId="289B5FED" w14:textId="77777777" w:rsidR="00855B49" w:rsidRPr="00354447" w:rsidRDefault="00855B49" w:rsidP="00811182">
            <w:pPr>
              <w:spacing w:after="120"/>
              <w:ind w:left="0" w:firstLine="0"/>
              <w:jc w:val="center"/>
              <w:rPr>
                <w:rFonts w:ascii="Times New Roman" w:eastAsia="Times New Roman" w:hAnsi="Times New Roman" w:cs="Times New Roman"/>
                <w:b/>
                <w:color w:val="000000"/>
                <w:highlight w:val="none"/>
              </w:rPr>
            </w:pPr>
            <w:r w:rsidRPr="00354447">
              <w:rPr>
                <w:rFonts w:ascii="Times New Roman" w:eastAsia="Times New Roman" w:hAnsi="Times New Roman" w:cs="Times New Roman"/>
                <w:b/>
                <w:color w:val="000000"/>
                <w:highlight w:val="none"/>
              </w:rPr>
              <w:t>150</w:t>
            </w:r>
          </w:p>
        </w:tc>
      </w:tr>
      <w:tr w:rsidR="00855B49" w:rsidRPr="00354447" w14:paraId="4BD440A5" w14:textId="77777777" w:rsidTr="00811182">
        <w:trPr>
          <w:trHeight w:val="381"/>
        </w:trPr>
        <w:tc>
          <w:tcPr>
            <w:tcW w:w="534" w:type="dxa"/>
            <w:vAlign w:val="center"/>
          </w:tcPr>
          <w:p w14:paraId="20583861"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1.</w:t>
            </w:r>
          </w:p>
        </w:tc>
        <w:tc>
          <w:tcPr>
            <w:tcW w:w="2438" w:type="dxa"/>
            <w:vAlign w:val="center"/>
          </w:tcPr>
          <w:p w14:paraId="7377B694"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Studiul de fezabilitate</w:t>
            </w:r>
          </w:p>
        </w:tc>
        <w:tc>
          <w:tcPr>
            <w:tcW w:w="709" w:type="dxa"/>
            <w:vAlign w:val="center"/>
          </w:tcPr>
          <w:p w14:paraId="52A447B2"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DP</w:t>
            </w:r>
          </w:p>
        </w:tc>
        <w:tc>
          <w:tcPr>
            <w:tcW w:w="609" w:type="dxa"/>
            <w:vAlign w:val="center"/>
          </w:tcPr>
          <w:p w14:paraId="035F624B"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PC</w:t>
            </w:r>
          </w:p>
        </w:tc>
        <w:tc>
          <w:tcPr>
            <w:tcW w:w="1170" w:type="dxa"/>
            <w:vAlign w:val="center"/>
          </w:tcPr>
          <w:p w14:paraId="7D4A7690"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(25 %)</w:t>
            </w:r>
          </w:p>
        </w:tc>
        <w:tc>
          <w:tcPr>
            <w:tcW w:w="1200" w:type="dxa"/>
            <w:vAlign w:val="center"/>
          </w:tcPr>
          <w:p w14:paraId="2CB36FAB"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(50 %)</w:t>
            </w:r>
          </w:p>
        </w:tc>
        <w:tc>
          <w:tcPr>
            <w:tcW w:w="1125" w:type="dxa"/>
            <w:vAlign w:val="center"/>
          </w:tcPr>
          <w:p w14:paraId="7ACFC89C"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(75 %)</w:t>
            </w:r>
          </w:p>
        </w:tc>
        <w:tc>
          <w:tcPr>
            <w:tcW w:w="1155" w:type="dxa"/>
            <w:vAlign w:val="center"/>
          </w:tcPr>
          <w:p w14:paraId="1050128B"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(95 %)</w:t>
            </w:r>
          </w:p>
        </w:tc>
        <w:tc>
          <w:tcPr>
            <w:tcW w:w="1233" w:type="dxa"/>
            <w:vAlign w:val="center"/>
          </w:tcPr>
          <w:p w14:paraId="6AE41A5D"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 (100 %)</w:t>
            </w:r>
          </w:p>
        </w:tc>
      </w:tr>
      <w:tr w:rsidR="00855B49" w:rsidRPr="00354447" w14:paraId="43115B31" w14:textId="77777777" w:rsidTr="00811182">
        <w:trPr>
          <w:trHeight w:val="370"/>
        </w:trPr>
        <w:tc>
          <w:tcPr>
            <w:tcW w:w="534" w:type="dxa"/>
            <w:vAlign w:val="center"/>
          </w:tcPr>
          <w:p w14:paraId="28C0D249"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2.</w:t>
            </w:r>
          </w:p>
        </w:tc>
        <w:tc>
          <w:tcPr>
            <w:tcW w:w="2438" w:type="dxa"/>
            <w:vAlign w:val="center"/>
          </w:tcPr>
          <w:p w14:paraId="084FF3EB"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Documentația tehnică</w:t>
            </w:r>
          </w:p>
        </w:tc>
        <w:tc>
          <w:tcPr>
            <w:tcW w:w="709" w:type="dxa"/>
            <w:vAlign w:val="center"/>
          </w:tcPr>
          <w:p w14:paraId="7E4D3717"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DP</w:t>
            </w:r>
          </w:p>
        </w:tc>
        <w:tc>
          <w:tcPr>
            <w:tcW w:w="609" w:type="dxa"/>
            <w:vAlign w:val="center"/>
          </w:tcPr>
          <w:p w14:paraId="73475A73"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PC</w:t>
            </w:r>
          </w:p>
        </w:tc>
        <w:tc>
          <w:tcPr>
            <w:tcW w:w="1170" w:type="dxa"/>
            <w:vAlign w:val="center"/>
          </w:tcPr>
          <w:p w14:paraId="1365D99A"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(25 %)</w:t>
            </w:r>
          </w:p>
        </w:tc>
        <w:tc>
          <w:tcPr>
            <w:tcW w:w="1200" w:type="dxa"/>
            <w:vAlign w:val="center"/>
          </w:tcPr>
          <w:p w14:paraId="4559AB1B"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(50 %)</w:t>
            </w:r>
          </w:p>
        </w:tc>
        <w:tc>
          <w:tcPr>
            <w:tcW w:w="1125" w:type="dxa"/>
            <w:vAlign w:val="center"/>
          </w:tcPr>
          <w:p w14:paraId="1C061390"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(75 %)</w:t>
            </w:r>
          </w:p>
        </w:tc>
        <w:tc>
          <w:tcPr>
            <w:tcW w:w="1155" w:type="dxa"/>
            <w:vAlign w:val="center"/>
          </w:tcPr>
          <w:p w14:paraId="30292C3E"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(95 %)</w:t>
            </w:r>
          </w:p>
        </w:tc>
        <w:tc>
          <w:tcPr>
            <w:tcW w:w="1233" w:type="dxa"/>
            <w:vAlign w:val="center"/>
          </w:tcPr>
          <w:p w14:paraId="36931174"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 (100 %)</w:t>
            </w:r>
          </w:p>
        </w:tc>
      </w:tr>
      <w:tr w:rsidR="00855B49" w:rsidRPr="00354447" w14:paraId="7A908186" w14:textId="77777777" w:rsidTr="00811182">
        <w:trPr>
          <w:trHeight w:val="52"/>
        </w:trPr>
        <w:tc>
          <w:tcPr>
            <w:tcW w:w="534" w:type="dxa"/>
            <w:vAlign w:val="center"/>
          </w:tcPr>
          <w:p w14:paraId="0BE44EA8"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3.</w:t>
            </w:r>
          </w:p>
        </w:tc>
        <w:tc>
          <w:tcPr>
            <w:tcW w:w="2438" w:type="dxa"/>
            <w:vAlign w:val="center"/>
          </w:tcPr>
          <w:p w14:paraId="50AA2D11"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Documentație de concurs</w:t>
            </w:r>
          </w:p>
        </w:tc>
        <w:tc>
          <w:tcPr>
            <w:tcW w:w="709" w:type="dxa"/>
            <w:vAlign w:val="center"/>
          </w:tcPr>
          <w:p w14:paraId="2B8FBB32"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DP</w:t>
            </w:r>
          </w:p>
        </w:tc>
        <w:tc>
          <w:tcPr>
            <w:tcW w:w="609" w:type="dxa"/>
            <w:vAlign w:val="center"/>
          </w:tcPr>
          <w:p w14:paraId="440D34B8"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PC</w:t>
            </w:r>
          </w:p>
        </w:tc>
        <w:tc>
          <w:tcPr>
            <w:tcW w:w="1170" w:type="dxa"/>
            <w:vAlign w:val="center"/>
          </w:tcPr>
          <w:p w14:paraId="49AC6297" w14:textId="77777777" w:rsidR="00855B49" w:rsidRPr="00354447" w:rsidRDefault="00855B49" w:rsidP="00811182">
            <w:pPr>
              <w:spacing w:after="120"/>
              <w:ind w:left="0" w:firstLine="0"/>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C</w:t>
            </w:r>
          </w:p>
        </w:tc>
        <w:tc>
          <w:tcPr>
            <w:tcW w:w="1200" w:type="dxa"/>
            <w:vAlign w:val="center"/>
          </w:tcPr>
          <w:p w14:paraId="754F1C56"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(25 %)</w:t>
            </w:r>
          </w:p>
        </w:tc>
        <w:tc>
          <w:tcPr>
            <w:tcW w:w="1125" w:type="dxa"/>
            <w:vAlign w:val="center"/>
          </w:tcPr>
          <w:p w14:paraId="76FEF524"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(50 %)</w:t>
            </w:r>
          </w:p>
        </w:tc>
        <w:tc>
          <w:tcPr>
            <w:tcW w:w="1155" w:type="dxa"/>
            <w:vAlign w:val="center"/>
          </w:tcPr>
          <w:p w14:paraId="2E0F677B"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RC (95 %)</w:t>
            </w:r>
          </w:p>
        </w:tc>
        <w:tc>
          <w:tcPr>
            <w:tcW w:w="1233" w:type="dxa"/>
            <w:vAlign w:val="center"/>
          </w:tcPr>
          <w:p w14:paraId="2001A7D6" w14:textId="77777777" w:rsidR="00855B49" w:rsidRPr="00354447" w:rsidRDefault="00855B49" w:rsidP="00811182">
            <w:pPr>
              <w:spacing w:after="120"/>
              <w:ind w:left="-149" w:right="-176" w:firstLine="0"/>
              <w:jc w:val="center"/>
              <w:rPr>
                <w:rFonts w:ascii="Times New Roman" w:eastAsia="Times New Roman" w:hAnsi="Times New Roman" w:cs="Times New Roman"/>
                <w:color w:val="000000"/>
                <w:highlight w:val="none"/>
              </w:rPr>
            </w:pPr>
            <w:r w:rsidRPr="00354447">
              <w:rPr>
                <w:rFonts w:ascii="Times New Roman" w:eastAsia="Times New Roman" w:hAnsi="Times New Roman" w:cs="Times New Roman"/>
                <w:color w:val="000000"/>
                <w:highlight w:val="none"/>
              </w:rPr>
              <w:t>R (100 %)</w:t>
            </w:r>
          </w:p>
        </w:tc>
      </w:tr>
    </w:tbl>
    <w:p w14:paraId="14C5E825" w14:textId="77777777" w:rsidR="00855B49" w:rsidRPr="00354447" w:rsidRDefault="00855B49" w:rsidP="00922354">
      <w:pPr>
        <w:numPr>
          <w:ilvl w:val="0"/>
          <w:numId w:val="17"/>
        </w:numPr>
        <w:pBdr>
          <w:top w:val="nil"/>
          <w:left w:val="nil"/>
          <w:bottom w:val="nil"/>
          <w:right w:val="nil"/>
          <w:between w:val="nil"/>
        </w:pBdr>
        <w:ind w:left="1134"/>
        <w:jc w:val="both"/>
        <w:rPr>
          <w:rFonts w:eastAsia="Times New Roman" w:cs="Times New Roman"/>
          <w:color w:val="000000"/>
          <w:lang w:val="ro-RO"/>
        </w:rPr>
      </w:pPr>
      <w:r w:rsidRPr="00354447">
        <w:rPr>
          <w:rFonts w:eastAsia="Times New Roman" w:cs="Times New Roman"/>
          <w:b/>
          <w:bCs/>
          <w:color w:val="000000"/>
          <w:lang w:val="ro-RO"/>
        </w:rPr>
        <w:t>D</w:t>
      </w:r>
      <w:r w:rsidRPr="00354447">
        <w:rPr>
          <w:rFonts w:eastAsia="Times New Roman" w:cs="Times New Roman"/>
          <w:color w:val="000000"/>
          <w:lang w:val="ro-RO"/>
        </w:rPr>
        <w:t xml:space="preserve"> - Discuții privind modul de elaborare și concretizare a sarcinii tehnice cu prezentarea planului de activitate pentru perioadele de raportare;</w:t>
      </w:r>
    </w:p>
    <w:p w14:paraId="07678DAA" w14:textId="77777777" w:rsidR="00855B49" w:rsidRPr="00354447" w:rsidRDefault="00855B49" w:rsidP="00922354">
      <w:pPr>
        <w:numPr>
          <w:ilvl w:val="0"/>
          <w:numId w:val="17"/>
        </w:numPr>
        <w:pBdr>
          <w:top w:val="nil"/>
          <w:left w:val="nil"/>
          <w:bottom w:val="nil"/>
          <w:right w:val="nil"/>
          <w:between w:val="nil"/>
        </w:pBdr>
        <w:ind w:left="1134"/>
        <w:jc w:val="both"/>
        <w:rPr>
          <w:rFonts w:eastAsia="Times New Roman" w:cs="Times New Roman"/>
          <w:color w:val="000000"/>
          <w:lang w:val="ro-RO"/>
        </w:rPr>
      </w:pPr>
      <w:r w:rsidRPr="00354447">
        <w:rPr>
          <w:rFonts w:eastAsia="Times New Roman" w:cs="Times New Roman"/>
          <w:b/>
          <w:bCs/>
          <w:color w:val="000000"/>
          <w:lang w:val="ro-RO"/>
        </w:rPr>
        <w:t>P</w:t>
      </w:r>
      <w:r w:rsidRPr="00354447">
        <w:rPr>
          <w:rFonts w:eastAsia="Times New Roman" w:cs="Times New Roman"/>
          <w:color w:val="000000"/>
          <w:lang w:val="ro-RO"/>
        </w:rPr>
        <w:t xml:space="preserve"> – Plan de activitate elaborat de Prestator și adus la cunoștință Beneficiarului;</w:t>
      </w:r>
    </w:p>
    <w:p w14:paraId="2AB26B68" w14:textId="77777777" w:rsidR="00855B49" w:rsidRPr="00354447" w:rsidRDefault="00855B49" w:rsidP="00922354">
      <w:pPr>
        <w:numPr>
          <w:ilvl w:val="0"/>
          <w:numId w:val="17"/>
        </w:numPr>
        <w:pBdr>
          <w:top w:val="nil"/>
          <w:left w:val="nil"/>
          <w:bottom w:val="nil"/>
          <w:right w:val="nil"/>
          <w:between w:val="nil"/>
        </w:pBdr>
        <w:ind w:left="1134"/>
        <w:jc w:val="both"/>
        <w:rPr>
          <w:rFonts w:eastAsia="Times New Roman" w:cs="Times New Roman"/>
          <w:color w:val="000000"/>
          <w:lang w:val="ro-RO"/>
        </w:rPr>
      </w:pPr>
      <w:r w:rsidRPr="00354447">
        <w:rPr>
          <w:rFonts w:eastAsia="Times New Roman" w:cs="Times New Roman"/>
          <w:b/>
          <w:bCs/>
          <w:color w:val="000000"/>
          <w:lang w:val="ro-RO"/>
        </w:rPr>
        <w:t>C</w:t>
      </w:r>
      <w:r w:rsidRPr="00354447">
        <w:rPr>
          <w:rFonts w:eastAsia="Times New Roman" w:cs="Times New Roman"/>
          <w:color w:val="000000"/>
          <w:lang w:val="ro-RO"/>
        </w:rPr>
        <w:t xml:space="preserve"> – Consultații cu entitățile interesate;</w:t>
      </w:r>
    </w:p>
    <w:p w14:paraId="19CF348C" w14:textId="77777777" w:rsidR="00855B49" w:rsidRPr="00354447" w:rsidRDefault="00855B49" w:rsidP="00922354">
      <w:pPr>
        <w:numPr>
          <w:ilvl w:val="0"/>
          <w:numId w:val="17"/>
        </w:numPr>
        <w:pBdr>
          <w:top w:val="nil"/>
          <w:left w:val="nil"/>
          <w:bottom w:val="nil"/>
          <w:right w:val="nil"/>
          <w:between w:val="nil"/>
        </w:pBdr>
        <w:ind w:left="1134"/>
        <w:jc w:val="both"/>
        <w:rPr>
          <w:rFonts w:eastAsia="Times New Roman" w:cs="Times New Roman"/>
          <w:color w:val="000000"/>
          <w:lang w:val="ro-RO"/>
        </w:rPr>
      </w:pPr>
      <w:r w:rsidRPr="00354447">
        <w:rPr>
          <w:rFonts w:eastAsia="Times New Roman" w:cs="Times New Roman"/>
          <w:b/>
          <w:bCs/>
          <w:color w:val="000000"/>
          <w:lang w:val="ro-RO"/>
        </w:rPr>
        <w:t>R</w:t>
      </w:r>
      <w:r w:rsidRPr="00354447">
        <w:rPr>
          <w:rFonts w:eastAsia="Times New Roman" w:cs="Times New Roman"/>
          <w:color w:val="000000"/>
          <w:lang w:val="ro-RO"/>
        </w:rPr>
        <w:t xml:space="preserve"> - raport cu prezentarea procentului executat din documentație.</w:t>
      </w:r>
    </w:p>
    <w:p w14:paraId="3D1FA871" w14:textId="7563C106" w:rsidR="00855B49" w:rsidRPr="00354447" w:rsidRDefault="00855B49" w:rsidP="00922354">
      <w:pPr>
        <w:numPr>
          <w:ilvl w:val="1"/>
          <w:numId w:val="1"/>
        </w:numPr>
        <w:pBdr>
          <w:top w:val="nil"/>
          <w:left w:val="nil"/>
          <w:bottom w:val="nil"/>
          <w:right w:val="nil"/>
          <w:between w:val="nil"/>
        </w:pBdr>
        <w:tabs>
          <w:tab w:val="left" w:pos="993"/>
        </w:tabs>
        <w:spacing w:before="120"/>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În cazul în care ofertantul propune un termen mai mic decât cel indicat în pct. 6.4. urmează să propună varianta ajustată a procesului de lucru din pct.6.5.</w:t>
      </w:r>
    </w:p>
    <w:p w14:paraId="5972E834" w14:textId="3BCB18E6" w:rsidR="00855B49" w:rsidRPr="00354447" w:rsidRDefault="003263C9" w:rsidP="000F42B3">
      <w:pPr>
        <w:pStyle w:val="a3"/>
        <w:numPr>
          <w:ilvl w:val="0"/>
          <w:numId w:val="1"/>
        </w:numPr>
        <w:spacing w:before="120"/>
        <w:ind w:left="317" w:hanging="357"/>
        <w:contextualSpacing w:val="0"/>
        <w:jc w:val="both"/>
        <w:outlineLvl w:val="0"/>
        <w:rPr>
          <w:rFonts w:eastAsia="Times New Roman" w:cs="Times New Roman"/>
          <w:b/>
          <w:bCs/>
          <w:color w:val="000000"/>
          <w:sz w:val="28"/>
          <w:szCs w:val="28"/>
          <w:lang w:val="ro-RO"/>
        </w:rPr>
      </w:pPr>
      <w:bookmarkStart w:id="12" w:name="_Toc163476010"/>
      <w:bookmarkStart w:id="13" w:name="_Toc163812550"/>
      <w:r w:rsidRPr="00354447">
        <w:rPr>
          <w:rFonts w:eastAsia="Times New Roman" w:cs="Times New Roman"/>
          <w:b/>
          <w:bCs/>
          <w:color w:val="000000"/>
          <w:sz w:val="28"/>
          <w:szCs w:val="28"/>
          <w:lang w:val="ro-RO"/>
        </w:rPr>
        <w:t xml:space="preserve">Criteriile de eligibilitate </w:t>
      </w:r>
      <w:proofErr w:type="spellStart"/>
      <w:r w:rsidRPr="00354447">
        <w:rPr>
          <w:rFonts w:eastAsia="Times New Roman" w:cs="Times New Roman"/>
          <w:b/>
          <w:bCs/>
          <w:color w:val="000000"/>
          <w:sz w:val="28"/>
          <w:szCs w:val="28"/>
          <w:lang w:val="ro-RO"/>
        </w:rPr>
        <w:t>şi</w:t>
      </w:r>
      <w:proofErr w:type="spellEnd"/>
      <w:r w:rsidRPr="00354447">
        <w:rPr>
          <w:rFonts w:eastAsia="Times New Roman" w:cs="Times New Roman"/>
          <w:b/>
          <w:bCs/>
          <w:color w:val="000000"/>
          <w:sz w:val="28"/>
          <w:szCs w:val="28"/>
          <w:lang w:val="ro-RO"/>
        </w:rPr>
        <w:t xml:space="preserve"> modul de estimare a datelor de calificare a candidaților</w:t>
      </w:r>
      <w:bookmarkEnd w:id="12"/>
      <w:bookmarkEnd w:id="13"/>
    </w:p>
    <w:p w14:paraId="7EA2222D" w14:textId="0EF8CB1F" w:rsidR="001A7899" w:rsidRPr="00354447" w:rsidRDefault="00604EA9" w:rsidP="001A7899">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Ofertanții vor prezenta dovezi ale calificărilor</w:t>
      </w:r>
      <w:r w:rsidR="00EC2C54">
        <w:rPr>
          <w:rFonts w:eastAsia="Times New Roman" w:cs="Times New Roman"/>
          <w:color w:val="000000"/>
          <w:sz w:val="28"/>
          <w:szCs w:val="28"/>
          <w:lang w:val="ro-RO"/>
        </w:rPr>
        <w:t xml:space="preserve"> și experienței</w:t>
      </w:r>
      <w:r w:rsidRPr="00354447">
        <w:rPr>
          <w:rFonts w:eastAsia="Times New Roman" w:cs="Times New Roman"/>
          <w:color w:val="000000"/>
          <w:sz w:val="28"/>
          <w:szCs w:val="28"/>
          <w:lang w:val="ro-RO"/>
        </w:rPr>
        <w:t xml:space="preserve"> </w:t>
      </w:r>
      <w:r w:rsidR="00CA2611" w:rsidRPr="00354447">
        <w:rPr>
          <w:rFonts w:eastAsia="Times New Roman" w:cs="Times New Roman"/>
          <w:color w:val="000000"/>
          <w:sz w:val="28"/>
          <w:szCs w:val="28"/>
          <w:lang w:val="ro-RO"/>
        </w:rPr>
        <w:t>prin</w:t>
      </w:r>
      <w:r w:rsidRPr="00354447">
        <w:rPr>
          <w:rFonts w:eastAsia="Times New Roman" w:cs="Times New Roman"/>
          <w:color w:val="000000"/>
          <w:sz w:val="28"/>
          <w:szCs w:val="28"/>
          <w:lang w:val="ro-RO"/>
        </w:rPr>
        <w:t xml:space="preserve"> documente</w:t>
      </w:r>
      <w:r w:rsidR="00CA2611" w:rsidRPr="00354447">
        <w:rPr>
          <w:rFonts w:eastAsia="Times New Roman" w:cs="Times New Roman"/>
          <w:color w:val="000000"/>
          <w:sz w:val="28"/>
          <w:szCs w:val="28"/>
          <w:lang w:val="ro-RO"/>
        </w:rPr>
        <w:t xml:space="preserve"> </w:t>
      </w:r>
      <w:r w:rsidRPr="00354447">
        <w:rPr>
          <w:rFonts w:eastAsia="Times New Roman" w:cs="Times New Roman"/>
          <w:color w:val="000000"/>
          <w:sz w:val="28"/>
          <w:szCs w:val="28"/>
          <w:lang w:val="ro-RO"/>
        </w:rPr>
        <w:t>justificative</w:t>
      </w:r>
      <w:r w:rsidR="00CA2611" w:rsidRPr="00354447">
        <w:rPr>
          <w:rFonts w:eastAsia="Times New Roman" w:cs="Times New Roman"/>
          <w:color w:val="000000"/>
          <w:sz w:val="28"/>
          <w:szCs w:val="28"/>
          <w:lang w:val="ro-RO"/>
        </w:rPr>
        <w:t xml:space="preserve"> și</w:t>
      </w:r>
      <w:r w:rsidRPr="00354447">
        <w:rPr>
          <w:rFonts w:eastAsia="Times New Roman" w:cs="Times New Roman"/>
          <w:color w:val="000000"/>
          <w:sz w:val="28"/>
          <w:szCs w:val="28"/>
          <w:lang w:val="ro-RO"/>
        </w:rPr>
        <w:t xml:space="preserve"> verificabile </w:t>
      </w:r>
      <w:r w:rsidR="00CA2611" w:rsidRPr="00354447">
        <w:rPr>
          <w:rFonts w:eastAsia="Times New Roman" w:cs="Times New Roman"/>
          <w:color w:val="000000"/>
          <w:sz w:val="28"/>
          <w:szCs w:val="28"/>
          <w:lang w:val="ro-RO"/>
        </w:rPr>
        <w:t>(certificate ale specialiștilor, experților etc.).</w:t>
      </w:r>
      <w:r w:rsidR="001A7899" w:rsidRPr="00354447">
        <w:rPr>
          <w:rFonts w:eastAsia="Times New Roman" w:cs="Times New Roman"/>
          <w:color w:val="000000"/>
          <w:sz w:val="28"/>
          <w:szCs w:val="28"/>
        </w:rPr>
        <w:t xml:space="preserve"> </w:t>
      </w:r>
      <w:r w:rsidR="00FE706D" w:rsidRPr="00354447">
        <w:rPr>
          <w:rFonts w:eastAsia="Times New Roman" w:cs="Times New Roman"/>
          <w:color w:val="000000"/>
          <w:sz w:val="28"/>
          <w:szCs w:val="28"/>
          <w:lang w:val="ro-RO"/>
        </w:rPr>
        <w:t xml:space="preserve">În </w:t>
      </w:r>
      <w:r w:rsidR="001A7899" w:rsidRPr="00354447">
        <w:rPr>
          <w:rFonts w:eastAsia="Times New Roman" w:cs="Times New Roman"/>
          <w:color w:val="000000"/>
          <w:sz w:val="28"/>
          <w:szCs w:val="28"/>
          <w:lang w:val="ro-RO"/>
        </w:rPr>
        <w:t>oferta tehnică</w:t>
      </w:r>
      <w:r w:rsidR="001A7899" w:rsidRPr="00354447">
        <w:rPr>
          <w:rFonts w:eastAsia="Times New Roman" w:cs="Times New Roman"/>
          <w:color w:val="000000"/>
          <w:sz w:val="28"/>
          <w:szCs w:val="28"/>
        </w:rPr>
        <w:t xml:space="preserve"> </w:t>
      </w:r>
      <w:r w:rsidR="001A7899" w:rsidRPr="00354447">
        <w:rPr>
          <w:rFonts w:eastAsia="Times New Roman" w:cs="Times New Roman"/>
          <w:color w:val="000000"/>
          <w:sz w:val="28"/>
          <w:szCs w:val="28"/>
          <w:lang w:val="ro-MD"/>
        </w:rPr>
        <w:t xml:space="preserve">va fi inclus </w:t>
      </w:r>
      <w:r w:rsidR="001A7899" w:rsidRPr="00354447">
        <w:rPr>
          <w:rFonts w:eastAsia="Times New Roman" w:cs="Times New Roman"/>
          <w:color w:val="000000"/>
          <w:sz w:val="28"/>
          <w:szCs w:val="28"/>
          <w:lang w:val="ro-RO"/>
        </w:rPr>
        <w:t xml:space="preserve">cel puțin un expert din domeniul </w:t>
      </w:r>
      <w:proofErr w:type="spellStart"/>
      <w:r w:rsidR="001A7899" w:rsidRPr="00354447">
        <w:rPr>
          <w:rFonts w:eastAsia="Times New Roman" w:cs="Times New Roman"/>
          <w:color w:val="000000"/>
          <w:sz w:val="28"/>
          <w:szCs w:val="28"/>
          <w:lang w:val="ro-RO"/>
        </w:rPr>
        <w:t>economico</w:t>
      </w:r>
      <w:proofErr w:type="spellEnd"/>
      <w:r w:rsidR="001A7899" w:rsidRPr="00354447">
        <w:rPr>
          <w:rFonts w:eastAsia="Times New Roman" w:cs="Times New Roman"/>
          <w:color w:val="000000"/>
          <w:sz w:val="28"/>
          <w:szCs w:val="28"/>
          <w:lang w:val="ro-RO"/>
        </w:rPr>
        <w:t> - financiar și un expert din domeniul tehnologiei informației și comunicației, cu atașarea CV-urilor</w:t>
      </w:r>
      <w:r w:rsidR="00EC2C54">
        <w:rPr>
          <w:rFonts w:eastAsia="Times New Roman" w:cs="Times New Roman"/>
          <w:color w:val="000000"/>
          <w:sz w:val="28"/>
          <w:szCs w:val="28"/>
          <w:lang w:val="ro-RO"/>
        </w:rPr>
        <w:t xml:space="preserve"> și calificărilor</w:t>
      </w:r>
      <w:r w:rsidR="001A7899" w:rsidRPr="00354447">
        <w:rPr>
          <w:rFonts w:eastAsia="Times New Roman" w:cs="Times New Roman"/>
          <w:color w:val="000000"/>
          <w:sz w:val="28"/>
          <w:szCs w:val="28"/>
          <w:lang w:val="ro-RO"/>
        </w:rPr>
        <w:t xml:space="preserve">, care vor avea experiență și vor fi desemnați pentru acest contract. </w:t>
      </w:r>
    </w:p>
    <w:p w14:paraId="0F024E5B" w14:textId="4C1473CE" w:rsidR="003263C9" w:rsidRPr="00354447" w:rsidRDefault="003263C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Servicii similare prestate în ultimii </w:t>
      </w:r>
      <w:r w:rsidR="00EC2C54">
        <w:rPr>
          <w:rFonts w:eastAsia="Times New Roman" w:cs="Times New Roman"/>
          <w:color w:val="000000"/>
          <w:sz w:val="28"/>
          <w:szCs w:val="28"/>
          <w:lang w:val="ro-RO"/>
        </w:rPr>
        <w:t xml:space="preserve"> 3</w:t>
      </w:r>
      <w:r w:rsidR="00EC2C54" w:rsidRPr="00354447">
        <w:rPr>
          <w:rFonts w:eastAsia="Times New Roman" w:cs="Times New Roman"/>
          <w:color w:val="000000"/>
          <w:sz w:val="28"/>
          <w:szCs w:val="28"/>
          <w:lang w:val="ro-RO"/>
        </w:rPr>
        <w:t xml:space="preserve"> </w:t>
      </w:r>
      <w:r w:rsidRPr="00354447">
        <w:rPr>
          <w:rFonts w:eastAsia="Times New Roman" w:cs="Times New Roman"/>
          <w:color w:val="000000"/>
          <w:sz w:val="28"/>
          <w:szCs w:val="28"/>
          <w:lang w:val="ro-RO"/>
        </w:rPr>
        <w:t xml:space="preserve">ani, </w:t>
      </w:r>
      <w:proofErr w:type="spellStart"/>
      <w:r w:rsidRPr="00354447">
        <w:rPr>
          <w:rFonts w:eastAsia="Times New Roman" w:cs="Times New Roman"/>
          <w:color w:val="000000"/>
          <w:sz w:val="28"/>
          <w:szCs w:val="28"/>
          <w:lang w:val="ro-RO"/>
        </w:rPr>
        <w:t>conţinând</w:t>
      </w:r>
      <w:proofErr w:type="spellEnd"/>
      <w:r w:rsidRPr="00354447">
        <w:rPr>
          <w:rFonts w:eastAsia="Times New Roman" w:cs="Times New Roman"/>
          <w:color w:val="000000"/>
          <w:sz w:val="28"/>
          <w:szCs w:val="28"/>
          <w:lang w:val="ro-RO"/>
        </w:rPr>
        <w:t xml:space="preserve"> valori, perioade de prestare, beneficiari, indiferent dacă </w:t>
      </w:r>
      <w:proofErr w:type="spellStart"/>
      <w:r w:rsidRPr="00354447">
        <w:rPr>
          <w:rFonts w:eastAsia="Times New Roman" w:cs="Times New Roman"/>
          <w:color w:val="000000"/>
          <w:sz w:val="28"/>
          <w:szCs w:val="28"/>
          <w:lang w:val="ro-RO"/>
        </w:rPr>
        <w:t>aceştia</w:t>
      </w:r>
      <w:proofErr w:type="spellEnd"/>
      <w:r w:rsidRPr="00354447">
        <w:rPr>
          <w:rFonts w:eastAsia="Times New Roman" w:cs="Times New Roman"/>
          <w:color w:val="000000"/>
          <w:sz w:val="28"/>
          <w:szCs w:val="28"/>
          <w:lang w:val="ro-RO"/>
        </w:rPr>
        <w:t xml:space="preserve"> din urmă sunt </w:t>
      </w:r>
      <w:proofErr w:type="spellStart"/>
      <w:r w:rsidRPr="00354447">
        <w:rPr>
          <w:rFonts w:eastAsia="Times New Roman" w:cs="Times New Roman"/>
          <w:color w:val="000000"/>
          <w:sz w:val="28"/>
          <w:szCs w:val="28"/>
          <w:lang w:val="ro-RO"/>
        </w:rPr>
        <w:t>autorităţi</w:t>
      </w:r>
      <w:proofErr w:type="spellEnd"/>
      <w:r w:rsidRPr="00354447">
        <w:rPr>
          <w:rFonts w:eastAsia="Times New Roman" w:cs="Times New Roman"/>
          <w:color w:val="000000"/>
          <w:sz w:val="28"/>
          <w:szCs w:val="28"/>
          <w:lang w:val="ro-RO"/>
        </w:rPr>
        <w:t xml:space="preserve"> contractante sau </w:t>
      </w:r>
      <w:proofErr w:type="spellStart"/>
      <w:r w:rsidRPr="00354447">
        <w:rPr>
          <w:rFonts w:eastAsia="Times New Roman" w:cs="Times New Roman"/>
          <w:color w:val="000000"/>
          <w:sz w:val="28"/>
          <w:szCs w:val="28"/>
          <w:lang w:val="ro-RO"/>
        </w:rPr>
        <w:t>clienţi</w:t>
      </w:r>
      <w:proofErr w:type="spellEnd"/>
      <w:r w:rsidRPr="00354447">
        <w:rPr>
          <w:rFonts w:eastAsia="Times New Roman" w:cs="Times New Roman"/>
          <w:color w:val="000000"/>
          <w:sz w:val="28"/>
          <w:szCs w:val="28"/>
          <w:lang w:val="ro-RO"/>
        </w:rPr>
        <w:t xml:space="preserve"> privați</w:t>
      </w:r>
      <w:r w:rsidR="00EC2C54">
        <w:rPr>
          <w:rFonts w:eastAsia="Times New Roman" w:cs="Times New Roman"/>
          <w:color w:val="000000"/>
          <w:sz w:val="28"/>
          <w:szCs w:val="28"/>
          <w:lang w:val="ro-RO"/>
        </w:rPr>
        <w:t>,</w:t>
      </w:r>
      <w:r w:rsidR="002F74E8" w:rsidRPr="00354447">
        <w:rPr>
          <w:rFonts w:eastAsia="Times New Roman" w:cs="Times New Roman"/>
          <w:color w:val="000000"/>
          <w:sz w:val="28"/>
          <w:szCs w:val="28"/>
          <w:lang w:val="ro-RO"/>
        </w:rPr>
        <w:t xml:space="preserve"> </w:t>
      </w:r>
      <w:r w:rsidR="000113EF" w:rsidRPr="00354447">
        <w:rPr>
          <w:rFonts w:eastAsia="Times New Roman" w:cs="Times New Roman"/>
          <w:color w:val="000000"/>
          <w:sz w:val="28"/>
          <w:szCs w:val="28"/>
          <w:lang w:val="ro-RO"/>
        </w:rPr>
        <w:t>cu prezentarea</w:t>
      </w:r>
      <w:r w:rsidR="002F74E8" w:rsidRPr="00354447">
        <w:rPr>
          <w:rFonts w:eastAsia="Times New Roman" w:cs="Times New Roman"/>
          <w:color w:val="000000"/>
          <w:sz w:val="28"/>
          <w:szCs w:val="28"/>
          <w:lang w:val="ro-MD"/>
        </w:rPr>
        <w:t xml:space="preserve"> link-uril</w:t>
      </w:r>
      <w:r w:rsidR="000113EF" w:rsidRPr="00354447">
        <w:rPr>
          <w:rFonts w:eastAsia="Times New Roman" w:cs="Times New Roman"/>
          <w:color w:val="000000"/>
          <w:sz w:val="28"/>
          <w:szCs w:val="28"/>
          <w:lang w:val="ro-MD"/>
        </w:rPr>
        <w:t>e</w:t>
      </w:r>
      <w:r w:rsidR="002F74E8" w:rsidRPr="00354447">
        <w:rPr>
          <w:rFonts w:eastAsia="Times New Roman" w:cs="Times New Roman"/>
          <w:color w:val="000000"/>
          <w:sz w:val="28"/>
          <w:szCs w:val="28"/>
          <w:lang w:val="ro-MD"/>
        </w:rPr>
        <w:t xml:space="preserve"> proiectelor</w:t>
      </w:r>
      <w:r w:rsidR="00CA2611" w:rsidRPr="00354447">
        <w:rPr>
          <w:rFonts w:eastAsia="Times New Roman" w:cs="Times New Roman"/>
          <w:color w:val="000000"/>
          <w:sz w:val="28"/>
          <w:szCs w:val="28"/>
          <w:lang w:val="ro-MD"/>
        </w:rPr>
        <w:t xml:space="preserve"> realizate,</w:t>
      </w:r>
      <w:r w:rsidR="002F74E8" w:rsidRPr="00354447">
        <w:rPr>
          <w:rFonts w:eastAsia="Times New Roman" w:cs="Times New Roman"/>
          <w:color w:val="000000"/>
          <w:sz w:val="28"/>
          <w:szCs w:val="28"/>
          <w:lang w:val="ro-MD"/>
        </w:rPr>
        <w:t xml:space="preserve"> comunicatel</w:t>
      </w:r>
      <w:r w:rsidR="00CA2611" w:rsidRPr="00354447">
        <w:rPr>
          <w:rFonts w:eastAsia="Times New Roman" w:cs="Times New Roman"/>
          <w:color w:val="000000"/>
          <w:sz w:val="28"/>
          <w:szCs w:val="28"/>
          <w:lang w:val="ro-MD"/>
        </w:rPr>
        <w:t>or</w:t>
      </w:r>
      <w:r w:rsidR="002F74E8" w:rsidRPr="00354447">
        <w:rPr>
          <w:rFonts w:eastAsia="Times New Roman" w:cs="Times New Roman"/>
          <w:color w:val="000000"/>
          <w:sz w:val="28"/>
          <w:szCs w:val="28"/>
          <w:lang w:val="ro-MD"/>
        </w:rPr>
        <w:t xml:space="preserve"> informative </w:t>
      </w:r>
      <w:r w:rsidR="00CA2611" w:rsidRPr="00354447">
        <w:rPr>
          <w:rFonts w:eastAsia="Times New Roman" w:cs="Times New Roman"/>
          <w:color w:val="000000"/>
          <w:sz w:val="28"/>
          <w:szCs w:val="28"/>
          <w:lang w:val="ro-MD"/>
        </w:rPr>
        <w:t xml:space="preserve">despre proiectele implementate, </w:t>
      </w:r>
      <w:r w:rsidR="00A437AD" w:rsidRPr="00354447">
        <w:rPr>
          <w:rFonts w:eastAsia="Times New Roman" w:cs="Times New Roman"/>
          <w:color w:val="000000"/>
          <w:sz w:val="28"/>
          <w:szCs w:val="28"/>
          <w:lang w:val="ro-MD"/>
        </w:rPr>
        <w:t>copiile proceselor verbale de acceptare a lucrărilor</w:t>
      </w:r>
      <w:r w:rsidR="00CA2611" w:rsidRPr="00354447">
        <w:rPr>
          <w:rFonts w:eastAsia="Times New Roman" w:cs="Times New Roman"/>
          <w:color w:val="000000"/>
          <w:sz w:val="28"/>
          <w:szCs w:val="28"/>
          <w:lang w:val="ro-MD"/>
        </w:rPr>
        <w:t xml:space="preserve"> care pot fi verificate</w:t>
      </w:r>
      <w:r w:rsidR="00EC2C54">
        <w:rPr>
          <w:rFonts w:eastAsia="Times New Roman" w:cs="Times New Roman"/>
          <w:color w:val="000000"/>
          <w:sz w:val="28"/>
          <w:szCs w:val="28"/>
          <w:lang w:val="ro-MD"/>
        </w:rPr>
        <w:t>, etc</w:t>
      </w:r>
      <w:r w:rsidRPr="00354447">
        <w:rPr>
          <w:rFonts w:eastAsia="Times New Roman" w:cs="Times New Roman"/>
          <w:color w:val="000000"/>
          <w:sz w:val="28"/>
          <w:szCs w:val="28"/>
          <w:lang w:val="ro-RO"/>
        </w:rPr>
        <w:t>.</w:t>
      </w:r>
    </w:p>
    <w:p w14:paraId="6684B586" w14:textId="77777777" w:rsidR="003263C9" w:rsidRPr="00354447" w:rsidRDefault="003263C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Va fi exclus din procedura de atribuire a contractului de achiziții publice orice ofertant sau candidat despre care are cunoștință că, în ultimii 5 ani, a fost condamnat, prin hotărârea definitivă a unei </w:t>
      </w:r>
      <w:proofErr w:type="spellStart"/>
      <w:r w:rsidRPr="00354447">
        <w:rPr>
          <w:rFonts w:eastAsia="Times New Roman" w:cs="Times New Roman"/>
          <w:color w:val="000000"/>
          <w:sz w:val="28"/>
          <w:szCs w:val="28"/>
          <w:lang w:val="ro-RO"/>
        </w:rPr>
        <w:t>instanţe</w:t>
      </w:r>
      <w:proofErr w:type="spellEnd"/>
      <w:r w:rsidRPr="00354447">
        <w:rPr>
          <w:rFonts w:eastAsia="Times New Roman" w:cs="Times New Roman"/>
          <w:color w:val="000000"/>
          <w:sz w:val="28"/>
          <w:szCs w:val="28"/>
          <w:lang w:val="ro-RO"/>
        </w:rPr>
        <w:t xml:space="preserve"> judecătorești, pentru participare la </w:t>
      </w:r>
      <w:proofErr w:type="spellStart"/>
      <w:r w:rsidRPr="00354447">
        <w:rPr>
          <w:rFonts w:eastAsia="Times New Roman" w:cs="Times New Roman"/>
          <w:color w:val="000000"/>
          <w:sz w:val="28"/>
          <w:szCs w:val="28"/>
          <w:lang w:val="ro-RO"/>
        </w:rPr>
        <w:t>activităţi</w:t>
      </w:r>
      <w:proofErr w:type="spellEnd"/>
      <w:r w:rsidRPr="00354447">
        <w:rPr>
          <w:rFonts w:eastAsia="Times New Roman" w:cs="Times New Roman"/>
          <w:color w:val="000000"/>
          <w:sz w:val="28"/>
          <w:szCs w:val="28"/>
          <w:lang w:val="ro-RO"/>
        </w:rPr>
        <w:t xml:space="preserve"> ale unei </w:t>
      </w:r>
      <w:proofErr w:type="spellStart"/>
      <w:r w:rsidRPr="00354447">
        <w:rPr>
          <w:rFonts w:eastAsia="Times New Roman" w:cs="Times New Roman"/>
          <w:color w:val="000000"/>
          <w:sz w:val="28"/>
          <w:szCs w:val="28"/>
          <w:lang w:val="ro-RO"/>
        </w:rPr>
        <w:t>organizaţii</w:t>
      </w:r>
      <w:proofErr w:type="spellEnd"/>
      <w:r w:rsidRPr="00354447">
        <w:rPr>
          <w:rFonts w:eastAsia="Times New Roman" w:cs="Times New Roman"/>
          <w:color w:val="000000"/>
          <w:sz w:val="28"/>
          <w:szCs w:val="28"/>
          <w:lang w:val="ro-RO"/>
        </w:rPr>
        <w:t xml:space="preserve"> sau grupări criminale, pentru </w:t>
      </w:r>
      <w:proofErr w:type="spellStart"/>
      <w:r w:rsidRPr="00354447">
        <w:rPr>
          <w:rFonts w:eastAsia="Times New Roman" w:cs="Times New Roman"/>
          <w:color w:val="000000"/>
          <w:sz w:val="28"/>
          <w:szCs w:val="28"/>
          <w:lang w:val="ro-RO"/>
        </w:rPr>
        <w:t>corupţie</w:t>
      </w:r>
      <w:proofErr w:type="spellEnd"/>
      <w:r w:rsidRPr="00354447">
        <w:rPr>
          <w:rFonts w:eastAsia="Times New Roman" w:cs="Times New Roman"/>
          <w:color w:val="000000"/>
          <w:sz w:val="28"/>
          <w:szCs w:val="28"/>
          <w:lang w:val="ro-RO"/>
        </w:rPr>
        <w:t xml:space="preserve">, pentru fraudă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/sau pentru spălare de bani, pentru </w:t>
      </w:r>
      <w:proofErr w:type="spellStart"/>
      <w:r w:rsidRPr="00354447">
        <w:rPr>
          <w:rFonts w:eastAsia="Times New Roman" w:cs="Times New Roman"/>
          <w:color w:val="000000"/>
          <w:sz w:val="28"/>
          <w:szCs w:val="28"/>
          <w:lang w:val="ro-RO"/>
        </w:rPr>
        <w:t>infracţiuni</w:t>
      </w:r>
      <w:proofErr w:type="spellEnd"/>
      <w:r w:rsidRPr="00354447">
        <w:rPr>
          <w:rFonts w:eastAsia="Times New Roman" w:cs="Times New Roman"/>
          <w:color w:val="000000"/>
          <w:sz w:val="28"/>
          <w:szCs w:val="28"/>
          <w:lang w:val="ro-RO"/>
        </w:rPr>
        <w:t xml:space="preserve"> de terorism sau </w:t>
      </w:r>
      <w:proofErr w:type="spellStart"/>
      <w:r w:rsidRPr="00354447">
        <w:rPr>
          <w:rFonts w:eastAsia="Times New Roman" w:cs="Times New Roman"/>
          <w:color w:val="000000"/>
          <w:sz w:val="28"/>
          <w:szCs w:val="28"/>
          <w:lang w:val="ro-RO"/>
        </w:rPr>
        <w:t>infracţiuni</w:t>
      </w:r>
      <w:proofErr w:type="spellEnd"/>
      <w:r w:rsidRPr="00354447">
        <w:rPr>
          <w:rFonts w:eastAsia="Times New Roman" w:cs="Times New Roman"/>
          <w:color w:val="000000"/>
          <w:sz w:val="28"/>
          <w:szCs w:val="28"/>
          <w:lang w:val="ro-RO"/>
        </w:rPr>
        <w:t xml:space="preserve"> legate de </w:t>
      </w:r>
      <w:proofErr w:type="spellStart"/>
      <w:r w:rsidRPr="00354447">
        <w:rPr>
          <w:rFonts w:eastAsia="Times New Roman" w:cs="Times New Roman"/>
          <w:color w:val="000000"/>
          <w:sz w:val="28"/>
          <w:szCs w:val="28"/>
          <w:lang w:val="ro-RO"/>
        </w:rPr>
        <w:t>activităţi</w:t>
      </w:r>
      <w:proofErr w:type="spellEnd"/>
      <w:r w:rsidRPr="00354447">
        <w:rPr>
          <w:rFonts w:eastAsia="Times New Roman" w:cs="Times New Roman"/>
          <w:color w:val="000000"/>
          <w:sz w:val="28"/>
          <w:szCs w:val="28"/>
          <w:lang w:val="ro-RO"/>
        </w:rPr>
        <w:t xml:space="preserve"> teroriste, </w:t>
      </w:r>
      <w:proofErr w:type="spellStart"/>
      <w:r w:rsidRPr="00354447">
        <w:rPr>
          <w:rFonts w:eastAsia="Times New Roman" w:cs="Times New Roman"/>
          <w:color w:val="000000"/>
          <w:sz w:val="28"/>
          <w:szCs w:val="28"/>
          <w:lang w:val="ro-RO"/>
        </w:rPr>
        <w:t>finanţarea</w:t>
      </w:r>
      <w:proofErr w:type="spellEnd"/>
      <w:r w:rsidRPr="00354447">
        <w:rPr>
          <w:rFonts w:eastAsia="Times New Roman" w:cs="Times New Roman"/>
          <w:color w:val="000000"/>
          <w:sz w:val="28"/>
          <w:szCs w:val="28"/>
          <w:lang w:val="ro-RO"/>
        </w:rPr>
        <w:t xml:space="preserve"> terorismului, exploatarea prin muncă a copiilor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alte forme de trafic de persoane.</w:t>
      </w:r>
    </w:p>
    <w:p w14:paraId="0C34C5ED" w14:textId="77777777" w:rsidR="003263C9" w:rsidRPr="00354447" w:rsidRDefault="003263C9" w:rsidP="00922354">
      <w:pPr>
        <w:numPr>
          <w:ilvl w:val="1"/>
          <w:numId w:val="1"/>
        </w:numPr>
        <w:pBdr>
          <w:top w:val="nil"/>
          <w:left w:val="nil"/>
          <w:bottom w:val="nil"/>
          <w:right w:val="nil"/>
          <w:between w:val="nil"/>
        </w:pBdr>
        <w:tabs>
          <w:tab w:val="left" w:pos="993"/>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Autoritatea contractantă are </w:t>
      </w:r>
      <w:proofErr w:type="spellStart"/>
      <w:r w:rsidRPr="00354447">
        <w:rPr>
          <w:rFonts w:eastAsia="Times New Roman" w:cs="Times New Roman"/>
          <w:color w:val="000000"/>
          <w:sz w:val="28"/>
          <w:szCs w:val="28"/>
          <w:lang w:val="ro-RO"/>
        </w:rPr>
        <w:t>obligaţia</w:t>
      </w:r>
      <w:proofErr w:type="spellEnd"/>
      <w:r w:rsidRPr="00354447">
        <w:rPr>
          <w:rFonts w:eastAsia="Times New Roman" w:cs="Times New Roman"/>
          <w:color w:val="000000"/>
          <w:sz w:val="28"/>
          <w:szCs w:val="28"/>
          <w:lang w:val="ro-RO"/>
        </w:rPr>
        <w:t xml:space="preserve"> de a exclude din procedura de atribuire a contractului de </w:t>
      </w:r>
      <w:proofErr w:type="spellStart"/>
      <w:r w:rsidRPr="00354447">
        <w:rPr>
          <w:rFonts w:eastAsia="Times New Roman" w:cs="Times New Roman"/>
          <w:color w:val="000000"/>
          <w:sz w:val="28"/>
          <w:szCs w:val="28"/>
          <w:lang w:val="ro-RO"/>
        </w:rPr>
        <w:t>achiziţii</w:t>
      </w:r>
      <w:proofErr w:type="spellEnd"/>
      <w:r w:rsidRPr="00354447">
        <w:rPr>
          <w:rFonts w:eastAsia="Times New Roman" w:cs="Times New Roman"/>
          <w:color w:val="000000"/>
          <w:sz w:val="28"/>
          <w:szCs w:val="28"/>
          <w:lang w:val="ro-RO"/>
        </w:rPr>
        <w:t xml:space="preserve"> publice orice ofertant sau candidat care se află în oricare dintre următoarele </w:t>
      </w:r>
      <w:proofErr w:type="spellStart"/>
      <w:r w:rsidRPr="00354447">
        <w:rPr>
          <w:rFonts w:eastAsia="Times New Roman" w:cs="Times New Roman"/>
          <w:color w:val="000000"/>
          <w:sz w:val="28"/>
          <w:szCs w:val="28"/>
          <w:lang w:val="ro-RO"/>
        </w:rPr>
        <w:t>situaţii</w:t>
      </w:r>
      <w:proofErr w:type="spellEnd"/>
      <w:r w:rsidRPr="00354447">
        <w:rPr>
          <w:rFonts w:eastAsia="Times New Roman" w:cs="Times New Roman"/>
          <w:color w:val="000000"/>
          <w:sz w:val="28"/>
          <w:szCs w:val="28"/>
          <w:lang w:val="ro-RO"/>
        </w:rPr>
        <w:t>:</w:t>
      </w:r>
    </w:p>
    <w:p w14:paraId="5F99CC51"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se află în proces de insolvabilitate ca urmare a hotărârii </w:t>
      </w:r>
      <w:proofErr w:type="spellStart"/>
      <w:r w:rsidRPr="00354447">
        <w:rPr>
          <w:rFonts w:eastAsia="Times New Roman" w:cs="Times New Roman"/>
          <w:color w:val="000000"/>
          <w:sz w:val="28"/>
          <w:szCs w:val="28"/>
          <w:lang w:val="ro-RO"/>
        </w:rPr>
        <w:t>judecătoreşti</w:t>
      </w:r>
      <w:proofErr w:type="spellEnd"/>
      <w:r w:rsidRPr="00354447">
        <w:rPr>
          <w:rFonts w:eastAsia="Times New Roman" w:cs="Times New Roman"/>
          <w:color w:val="000000"/>
          <w:sz w:val="28"/>
          <w:szCs w:val="28"/>
          <w:lang w:val="ro-RO"/>
        </w:rPr>
        <w:t>;</w:t>
      </w:r>
    </w:p>
    <w:p w14:paraId="2A403A9C"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nu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-a îndeplinit </w:t>
      </w:r>
      <w:proofErr w:type="spellStart"/>
      <w:r w:rsidRPr="00354447">
        <w:rPr>
          <w:rFonts w:eastAsia="Times New Roman" w:cs="Times New Roman"/>
          <w:color w:val="000000"/>
          <w:sz w:val="28"/>
          <w:szCs w:val="28"/>
          <w:lang w:val="ro-RO"/>
        </w:rPr>
        <w:t>obligaţiile</w:t>
      </w:r>
      <w:proofErr w:type="spellEnd"/>
      <w:r w:rsidRPr="00354447">
        <w:rPr>
          <w:rFonts w:eastAsia="Times New Roman" w:cs="Times New Roman"/>
          <w:color w:val="000000"/>
          <w:sz w:val="28"/>
          <w:szCs w:val="28"/>
          <w:lang w:val="ro-RO"/>
        </w:rPr>
        <w:t xml:space="preserve"> de plată a impozitelor, taxelor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contribuţiilor</w:t>
      </w:r>
      <w:proofErr w:type="spellEnd"/>
      <w:r w:rsidRPr="00354447">
        <w:rPr>
          <w:rFonts w:eastAsia="Times New Roman" w:cs="Times New Roman"/>
          <w:color w:val="000000"/>
          <w:sz w:val="28"/>
          <w:szCs w:val="28"/>
          <w:lang w:val="ro-RO"/>
        </w:rPr>
        <w:t xml:space="preserve"> de asigurări sociale în conformitate cu prevederile legale în vigoare în Republica Moldova sau în </w:t>
      </w:r>
      <w:proofErr w:type="spellStart"/>
      <w:r w:rsidRPr="00354447">
        <w:rPr>
          <w:rFonts w:eastAsia="Times New Roman" w:cs="Times New Roman"/>
          <w:color w:val="000000"/>
          <w:sz w:val="28"/>
          <w:szCs w:val="28"/>
          <w:lang w:val="ro-RO"/>
        </w:rPr>
        <w:t>ţara</w:t>
      </w:r>
      <w:proofErr w:type="spellEnd"/>
      <w:r w:rsidRPr="00354447">
        <w:rPr>
          <w:rFonts w:eastAsia="Times New Roman" w:cs="Times New Roman"/>
          <w:color w:val="000000"/>
          <w:sz w:val="28"/>
          <w:szCs w:val="28"/>
          <w:lang w:val="ro-RO"/>
        </w:rPr>
        <w:t xml:space="preserve"> în care este stabilit;</w:t>
      </w:r>
    </w:p>
    <w:p w14:paraId="7D153DD2"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 fost condamnat, în ultimii 3 ani, prin hotărârea definitivă a unei </w:t>
      </w:r>
      <w:proofErr w:type="spellStart"/>
      <w:r w:rsidRPr="00354447">
        <w:rPr>
          <w:rFonts w:eastAsia="Times New Roman" w:cs="Times New Roman"/>
          <w:color w:val="000000"/>
          <w:sz w:val="28"/>
          <w:szCs w:val="28"/>
          <w:lang w:val="ro-RO"/>
        </w:rPr>
        <w:t>instanţe</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judecătoreşti</w:t>
      </w:r>
      <w:proofErr w:type="spellEnd"/>
      <w:r w:rsidRPr="00354447">
        <w:rPr>
          <w:rFonts w:eastAsia="Times New Roman" w:cs="Times New Roman"/>
          <w:color w:val="000000"/>
          <w:sz w:val="28"/>
          <w:szCs w:val="28"/>
          <w:lang w:val="ro-RO"/>
        </w:rPr>
        <w:t xml:space="preserve">, pentru o faptă care a adus atingere eticii profesionale sau pentru comiterea unei </w:t>
      </w:r>
      <w:proofErr w:type="spellStart"/>
      <w:r w:rsidRPr="00354447">
        <w:rPr>
          <w:rFonts w:eastAsia="Times New Roman" w:cs="Times New Roman"/>
          <w:color w:val="000000"/>
          <w:sz w:val="28"/>
          <w:szCs w:val="28"/>
          <w:lang w:val="ro-RO"/>
        </w:rPr>
        <w:t>greşeli</w:t>
      </w:r>
      <w:proofErr w:type="spellEnd"/>
      <w:r w:rsidRPr="00354447">
        <w:rPr>
          <w:rFonts w:eastAsia="Times New Roman" w:cs="Times New Roman"/>
          <w:color w:val="000000"/>
          <w:sz w:val="28"/>
          <w:szCs w:val="28"/>
          <w:lang w:val="ro-RO"/>
        </w:rPr>
        <w:t xml:space="preserve"> în materie profesională;</w:t>
      </w:r>
    </w:p>
    <w:p w14:paraId="32F1A89C"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 prezentat </w:t>
      </w:r>
      <w:proofErr w:type="spellStart"/>
      <w:r w:rsidRPr="00354447">
        <w:rPr>
          <w:rFonts w:eastAsia="Times New Roman" w:cs="Times New Roman"/>
          <w:color w:val="000000"/>
          <w:sz w:val="28"/>
          <w:szCs w:val="28"/>
          <w:lang w:val="ro-RO"/>
        </w:rPr>
        <w:t>informaţii</w:t>
      </w:r>
      <w:proofErr w:type="spellEnd"/>
      <w:r w:rsidRPr="00354447">
        <w:rPr>
          <w:rFonts w:eastAsia="Times New Roman" w:cs="Times New Roman"/>
          <w:color w:val="000000"/>
          <w:sz w:val="28"/>
          <w:szCs w:val="28"/>
          <w:lang w:val="ro-RO"/>
        </w:rPr>
        <w:t xml:space="preserve"> false sau nu a prezentat </w:t>
      </w:r>
      <w:proofErr w:type="spellStart"/>
      <w:r w:rsidRPr="00354447">
        <w:rPr>
          <w:rFonts w:eastAsia="Times New Roman" w:cs="Times New Roman"/>
          <w:color w:val="000000"/>
          <w:sz w:val="28"/>
          <w:szCs w:val="28"/>
          <w:lang w:val="ro-RO"/>
        </w:rPr>
        <w:t>informaţiile</w:t>
      </w:r>
      <w:proofErr w:type="spellEnd"/>
      <w:r w:rsidRPr="00354447">
        <w:rPr>
          <w:rFonts w:eastAsia="Times New Roman" w:cs="Times New Roman"/>
          <w:color w:val="000000"/>
          <w:sz w:val="28"/>
          <w:szCs w:val="28"/>
          <w:lang w:val="ro-RO"/>
        </w:rPr>
        <w:t xml:space="preserve"> solicitate de către autoritatea contractantă în scopul demonstrării îndeplinirii criteriilor de calificare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selecţie</w:t>
      </w:r>
      <w:proofErr w:type="spellEnd"/>
      <w:r w:rsidRPr="00354447">
        <w:rPr>
          <w:rFonts w:eastAsia="Times New Roman" w:cs="Times New Roman"/>
          <w:color w:val="000000"/>
          <w:sz w:val="28"/>
          <w:szCs w:val="28"/>
          <w:lang w:val="ro-RO"/>
        </w:rPr>
        <w:t>;</w:t>
      </w:r>
    </w:p>
    <w:p w14:paraId="7BDE444E"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 încălcat </w:t>
      </w:r>
      <w:proofErr w:type="spellStart"/>
      <w:r w:rsidRPr="00354447">
        <w:rPr>
          <w:rFonts w:eastAsia="Times New Roman" w:cs="Times New Roman"/>
          <w:color w:val="000000"/>
          <w:sz w:val="28"/>
          <w:szCs w:val="28"/>
          <w:lang w:val="ro-RO"/>
        </w:rPr>
        <w:t>obligaţiile</w:t>
      </w:r>
      <w:proofErr w:type="spellEnd"/>
      <w:r w:rsidRPr="00354447">
        <w:rPr>
          <w:rFonts w:eastAsia="Times New Roman" w:cs="Times New Roman"/>
          <w:color w:val="000000"/>
          <w:sz w:val="28"/>
          <w:szCs w:val="28"/>
          <w:lang w:val="ro-RO"/>
        </w:rPr>
        <w:t xml:space="preserve"> aplicabile în domeniul mediului, muncii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asigurărilor sociale, în cazul în care autoritatea contractantă demonstrează, prin orice mijloace adecvate, acest fapt;</w:t>
      </w:r>
    </w:p>
    <w:p w14:paraId="18EF6A29"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se face vinovat de o abatere profesională, care îi pune la îndoială integritatea, în cazul în care autoritatea contractantă demonstrează, prin orice mijloace adecvate, acest fapt;</w:t>
      </w:r>
    </w:p>
    <w:p w14:paraId="33C86A42"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 încheiat cu </w:t>
      </w:r>
      <w:proofErr w:type="spellStart"/>
      <w:r w:rsidRPr="00354447">
        <w:rPr>
          <w:rFonts w:eastAsia="Times New Roman" w:cs="Times New Roman"/>
          <w:color w:val="000000"/>
          <w:sz w:val="28"/>
          <w:szCs w:val="28"/>
          <w:lang w:val="ro-RO"/>
        </w:rPr>
        <w:t>alţi</w:t>
      </w:r>
      <w:proofErr w:type="spellEnd"/>
      <w:r w:rsidRPr="00354447">
        <w:rPr>
          <w:rFonts w:eastAsia="Times New Roman" w:cs="Times New Roman"/>
          <w:color w:val="000000"/>
          <w:sz w:val="28"/>
          <w:szCs w:val="28"/>
          <w:lang w:val="ro-RO"/>
        </w:rPr>
        <w:t xml:space="preserve"> operatori economici acorduri care vizează denaturarea </w:t>
      </w:r>
      <w:proofErr w:type="spellStart"/>
      <w:r w:rsidRPr="00354447">
        <w:rPr>
          <w:rFonts w:eastAsia="Times New Roman" w:cs="Times New Roman"/>
          <w:color w:val="000000"/>
          <w:sz w:val="28"/>
          <w:szCs w:val="28"/>
          <w:lang w:val="ro-RO"/>
        </w:rPr>
        <w:t>concurenţei</w:t>
      </w:r>
      <w:proofErr w:type="spellEnd"/>
      <w:r w:rsidRPr="00354447">
        <w:rPr>
          <w:rFonts w:eastAsia="Times New Roman" w:cs="Times New Roman"/>
          <w:color w:val="000000"/>
          <w:sz w:val="28"/>
          <w:szCs w:val="28"/>
          <w:lang w:val="ro-RO"/>
        </w:rPr>
        <w:t>, în cazul în care acest fapt se constată prin decizie a organului abilitat în acest sens;</w:t>
      </w:r>
    </w:p>
    <w:p w14:paraId="2AA124C5"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se află într-o </w:t>
      </w:r>
      <w:proofErr w:type="spellStart"/>
      <w:r w:rsidRPr="00354447">
        <w:rPr>
          <w:rFonts w:eastAsia="Times New Roman" w:cs="Times New Roman"/>
          <w:color w:val="000000"/>
          <w:sz w:val="28"/>
          <w:szCs w:val="28"/>
          <w:lang w:val="ro-RO"/>
        </w:rPr>
        <w:t>situaţie</w:t>
      </w:r>
      <w:proofErr w:type="spellEnd"/>
      <w:r w:rsidRPr="00354447">
        <w:rPr>
          <w:rFonts w:eastAsia="Times New Roman" w:cs="Times New Roman"/>
          <w:color w:val="000000"/>
          <w:sz w:val="28"/>
          <w:szCs w:val="28"/>
          <w:lang w:val="ro-RO"/>
        </w:rPr>
        <w:t xml:space="preserve"> de conflict de interese care nu poate fi remediată în mod efectiv prin măsurile prevăzute la art.79 din Lege Republicii Moldova nr. 131/2015 privind achizițiile publice.</w:t>
      </w:r>
    </w:p>
    <w:p w14:paraId="030C554A" w14:textId="77777777" w:rsidR="003263C9" w:rsidRPr="00354447" w:rsidRDefault="003263C9" w:rsidP="00922354">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este inclus în Lista de </w:t>
      </w:r>
      <w:proofErr w:type="spellStart"/>
      <w:r w:rsidRPr="00354447">
        <w:rPr>
          <w:rFonts w:eastAsia="Times New Roman" w:cs="Times New Roman"/>
          <w:color w:val="000000"/>
          <w:sz w:val="28"/>
          <w:szCs w:val="28"/>
          <w:lang w:val="ro-RO"/>
        </w:rPr>
        <w:t>interdicţie</w:t>
      </w:r>
      <w:proofErr w:type="spellEnd"/>
      <w:r w:rsidRPr="00354447">
        <w:rPr>
          <w:rFonts w:eastAsia="Times New Roman" w:cs="Times New Roman"/>
          <w:color w:val="000000"/>
          <w:sz w:val="28"/>
          <w:szCs w:val="28"/>
          <w:lang w:val="ro-RO"/>
        </w:rPr>
        <w:t xml:space="preserve"> a operatorilor economici din Republica Moldova ori este inclus în Sistemul de detecție timpurie și excludere (EDES) al Uniunii Europene.</w:t>
      </w:r>
      <w:r w:rsidRPr="00354447">
        <w:rPr>
          <w:rFonts w:eastAsia="Times New Roman" w:cs="Times New Roman"/>
          <w:color w:val="000000"/>
          <w:sz w:val="28"/>
          <w:szCs w:val="28"/>
          <w:lang w:val="ro-RO"/>
        </w:rPr>
        <w:br/>
      </w:r>
      <w:hyperlink r:id="rId7" w:history="1">
        <w:r w:rsidRPr="00354447">
          <w:rPr>
            <w:rStyle w:val="a5"/>
            <w:rFonts w:eastAsia="Times New Roman" w:cs="Times New Roman"/>
            <w:sz w:val="28"/>
            <w:szCs w:val="28"/>
            <w:lang w:val="ro-RO"/>
          </w:rPr>
          <w:t>https://tender.gov.md/ro/lista-de-interdictie</w:t>
        </w:r>
      </w:hyperlink>
      <w:r w:rsidRPr="00354447">
        <w:rPr>
          <w:rFonts w:eastAsia="Times New Roman" w:cs="Times New Roman"/>
          <w:color w:val="000000"/>
          <w:sz w:val="28"/>
          <w:szCs w:val="28"/>
          <w:lang w:val="ro-RO"/>
        </w:rPr>
        <w:t xml:space="preserve">  </w:t>
      </w:r>
      <w:r w:rsidRPr="00354447">
        <w:rPr>
          <w:rFonts w:eastAsia="Times New Roman" w:cs="Times New Roman"/>
          <w:color w:val="000000"/>
          <w:sz w:val="28"/>
          <w:szCs w:val="28"/>
          <w:lang w:val="ro-RO"/>
        </w:rPr>
        <w:br/>
      </w:r>
      <w:hyperlink r:id="rId8" w:history="1">
        <w:r w:rsidRPr="00354447">
          <w:rPr>
            <w:rStyle w:val="a5"/>
            <w:rFonts w:eastAsia="Times New Roman" w:cs="Times New Roman"/>
            <w:sz w:val="28"/>
            <w:szCs w:val="28"/>
            <w:lang w:val="ro-RO"/>
          </w:rPr>
          <w:t>https://commission.europa.eu/strategy-and-policy/eu-budget/how-it-works/annual-lifecycle/implementation/anti-fraud-measures/edes/edes-database_ro</w:t>
        </w:r>
      </w:hyperlink>
    </w:p>
    <w:p w14:paraId="0B30A272" w14:textId="77777777" w:rsidR="003263C9" w:rsidRPr="00354447" w:rsidRDefault="003263C9" w:rsidP="00922354">
      <w:pPr>
        <w:pStyle w:val="a3"/>
        <w:numPr>
          <w:ilvl w:val="2"/>
          <w:numId w:val="1"/>
        </w:numPr>
        <w:tabs>
          <w:tab w:val="left" w:pos="1560"/>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nu respectă regimul de </w:t>
      </w:r>
      <w:proofErr w:type="spellStart"/>
      <w:r w:rsidRPr="00354447">
        <w:rPr>
          <w:rFonts w:eastAsia="Times New Roman" w:cs="Times New Roman"/>
          <w:color w:val="000000"/>
          <w:sz w:val="28"/>
          <w:szCs w:val="28"/>
          <w:lang w:val="ro-RO"/>
        </w:rPr>
        <w:t>incompatibilităţi</w:t>
      </w:r>
      <w:proofErr w:type="spellEnd"/>
      <w:r w:rsidRPr="00354447">
        <w:rPr>
          <w:rFonts w:eastAsia="Times New Roman" w:cs="Times New Roman"/>
          <w:color w:val="000000"/>
          <w:sz w:val="28"/>
          <w:szCs w:val="28"/>
          <w:lang w:val="ro-RO"/>
        </w:rPr>
        <w:t xml:space="preserve"> prevăzut la art.16 alin.(6) din Lege Republicii Moldova nr. 131/2015 privind achizițiile publice.</w:t>
      </w:r>
    </w:p>
    <w:p w14:paraId="63D4A97C" w14:textId="77777777"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Personal/organism tehnic de specialitate de care dispune sau al cărui angajament de participare a fost </w:t>
      </w:r>
      <w:proofErr w:type="spellStart"/>
      <w:r w:rsidRPr="00354447">
        <w:rPr>
          <w:rFonts w:eastAsia="Times New Roman" w:cs="Times New Roman"/>
          <w:color w:val="000000"/>
          <w:sz w:val="28"/>
          <w:szCs w:val="28"/>
          <w:lang w:val="ro-RO"/>
        </w:rPr>
        <w:t>obţinut</w:t>
      </w:r>
      <w:proofErr w:type="spellEnd"/>
      <w:r w:rsidRPr="00354447">
        <w:rPr>
          <w:rFonts w:eastAsia="Times New Roman" w:cs="Times New Roman"/>
          <w:color w:val="000000"/>
          <w:sz w:val="28"/>
          <w:szCs w:val="28"/>
          <w:lang w:val="ro-RO"/>
        </w:rPr>
        <w:t xml:space="preserve"> de către ofertant/candidat, în special pentru asigurarea controlului </w:t>
      </w:r>
      <w:proofErr w:type="spellStart"/>
      <w:r w:rsidRPr="00354447">
        <w:rPr>
          <w:rFonts w:eastAsia="Times New Roman" w:cs="Times New Roman"/>
          <w:color w:val="000000"/>
          <w:sz w:val="28"/>
          <w:szCs w:val="28"/>
          <w:lang w:val="ro-RO"/>
        </w:rPr>
        <w:t>calităţii</w:t>
      </w:r>
      <w:proofErr w:type="spellEnd"/>
      <w:r w:rsidRPr="00354447">
        <w:rPr>
          <w:rFonts w:eastAsia="Times New Roman" w:cs="Times New Roman"/>
          <w:color w:val="000000"/>
          <w:sz w:val="28"/>
          <w:szCs w:val="28"/>
          <w:lang w:val="ro-RO"/>
        </w:rPr>
        <w:t xml:space="preserve">. </w:t>
      </w:r>
    </w:p>
    <w:p w14:paraId="2D653725" w14:textId="3B62D5A7" w:rsidR="003263C9" w:rsidRPr="00354447" w:rsidRDefault="003263C9" w:rsidP="000F42B3">
      <w:pPr>
        <w:pStyle w:val="a3"/>
        <w:numPr>
          <w:ilvl w:val="0"/>
          <w:numId w:val="1"/>
        </w:numPr>
        <w:spacing w:before="120"/>
        <w:ind w:left="317" w:hanging="357"/>
        <w:contextualSpacing w:val="0"/>
        <w:jc w:val="both"/>
        <w:outlineLvl w:val="0"/>
        <w:rPr>
          <w:rFonts w:eastAsia="Times New Roman" w:cs="Times New Roman"/>
          <w:b/>
          <w:bCs/>
          <w:color w:val="000000"/>
          <w:sz w:val="28"/>
          <w:szCs w:val="28"/>
          <w:lang w:val="ro-RO"/>
        </w:rPr>
      </w:pPr>
      <w:bookmarkStart w:id="14" w:name="_Toc163476011"/>
      <w:bookmarkStart w:id="15" w:name="_Toc163812551"/>
      <w:r w:rsidRPr="00354447">
        <w:rPr>
          <w:rFonts w:eastAsia="Times New Roman" w:cs="Times New Roman"/>
          <w:b/>
          <w:bCs/>
          <w:color w:val="000000"/>
          <w:sz w:val="28"/>
          <w:szCs w:val="28"/>
          <w:lang w:val="ro-RO"/>
        </w:rPr>
        <w:t>Criteriile de evaluare a ofertelor/ Criteriul de atribuire a contractului „cel mai bun raport calitate-preț”.</w:t>
      </w:r>
      <w:bookmarkEnd w:id="14"/>
      <w:bookmarkEnd w:id="15"/>
    </w:p>
    <w:p w14:paraId="2D52AE93" w14:textId="77777777"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criteriile de evaluare și valoare evaluării:</w:t>
      </w:r>
    </w:p>
    <w:p w14:paraId="580003C2" w14:textId="1C410646" w:rsidR="003263C9" w:rsidRPr="00354447" w:rsidRDefault="003263C9" w:rsidP="00654F89">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prețul cel mai scăzut - </w:t>
      </w:r>
      <w:r w:rsidR="001D5489">
        <w:rPr>
          <w:rFonts w:eastAsia="Times New Roman" w:cs="Times New Roman"/>
          <w:color w:val="000000"/>
          <w:sz w:val="28"/>
          <w:szCs w:val="28"/>
          <w:lang w:val="ro-RO"/>
        </w:rPr>
        <w:t>5</w:t>
      </w:r>
      <w:r w:rsidRPr="00354447">
        <w:rPr>
          <w:rFonts w:eastAsia="Times New Roman" w:cs="Times New Roman"/>
          <w:color w:val="000000"/>
          <w:sz w:val="28"/>
          <w:szCs w:val="28"/>
          <w:lang w:val="ro-RO"/>
        </w:rPr>
        <w:t>0 %;</w:t>
      </w:r>
    </w:p>
    <w:p w14:paraId="139D18D3" w14:textId="77777777" w:rsidR="003263C9" w:rsidRPr="00354447" w:rsidRDefault="003263C9" w:rsidP="003263C9">
      <w:pPr>
        <w:numPr>
          <w:ilvl w:val="0"/>
          <w:numId w:val="18"/>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pentru cea mai scăzută dintre suma ofertelor se acordă punctajul maxim alocat factorului de evaluare respectiv;</w:t>
      </w:r>
    </w:p>
    <w:p w14:paraId="0CCE06FC" w14:textId="77777777" w:rsidR="003263C9" w:rsidRPr="00354447" w:rsidRDefault="003263C9" w:rsidP="003263C9">
      <w:pPr>
        <w:numPr>
          <w:ilvl w:val="0"/>
          <w:numId w:val="18"/>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pentru altă sumă decât cea prevăzută la lit. a) se acordă punctajul astfel: </w:t>
      </w:r>
      <w:r w:rsidRPr="00354447">
        <w:rPr>
          <w:rFonts w:eastAsia="Times New Roman" w:cs="Times New Roman"/>
          <w:color w:val="000000"/>
          <w:sz w:val="28"/>
          <w:szCs w:val="28"/>
          <w:lang w:val="ro-RO"/>
        </w:rPr>
        <w:br/>
      </w:r>
      <w:proofErr w:type="spellStart"/>
      <w:r w:rsidRPr="00354447">
        <w:rPr>
          <w:rFonts w:eastAsia="Times New Roman" w:cs="Times New Roman"/>
          <w:color w:val="000000"/>
          <w:sz w:val="28"/>
          <w:szCs w:val="28"/>
          <w:lang w:val="ro-RO"/>
        </w:rPr>
        <w:t>So</w:t>
      </w:r>
      <w:proofErr w:type="spellEnd"/>
      <w:r w:rsidRPr="00354447">
        <w:rPr>
          <w:rFonts w:eastAsia="Times New Roman" w:cs="Times New Roman"/>
          <w:color w:val="000000"/>
          <w:sz w:val="28"/>
          <w:szCs w:val="28"/>
          <w:lang w:val="ro-RO"/>
        </w:rPr>
        <w:t>(n) = (suma minima a ofertei /suma (n) x punctajului maxim alocat).</w:t>
      </w:r>
    </w:p>
    <w:p w14:paraId="56EEAB17" w14:textId="47AB78C8" w:rsidR="003263C9" w:rsidRPr="00354447" w:rsidRDefault="003263C9" w:rsidP="00654F89">
      <w:pPr>
        <w:pStyle w:val="a3"/>
        <w:numPr>
          <w:ilvl w:val="2"/>
          <w:numId w:val="1"/>
        </w:numPr>
        <w:tabs>
          <w:tab w:val="left" w:pos="1418"/>
        </w:tabs>
        <w:ind w:left="284"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experiență deținută în activități similare minim </w:t>
      </w:r>
      <w:r w:rsidR="0095402C">
        <w:rPr>
          <w:rFonts w:eastAsia="Times New Roman" w:cs="Times New Roman"/>
          <w:color w:val="000000"/>
          <w:sz w:val="28"/>
          <w:szCs w:val="28"/>
          <w:lang w:val="ro-RO"/>
        </w:rPr>
        <w:t>3</w:t>
      </w:r>
      <w:r w:rsidR="0095402C" w:rsidRPr="00354447">
        <w:rPr>
          <w:rFonts w:eastAsia="Times New Roman" w:cs="Times New Roman"/>
          <w:color w:val="000000"/>
          <w:sz w:val="28"/>
          <w:szCs w:val="28"/>
          <w:lang w:val="ro-RO"/>
        </w:rPr>
        <w:t xml:space="preserve"> </w:t>
      </w:r>
      <w:r w:rsidRPr="00354447">
        <w:rPr>
          <w:rFonts w:eastAsia="Times New Roman" w:cs="Times New Roman"/>
          <w:color w:val="000000"/>
          <w:sz w:val="28"/>
          <w:szCs w:val="28"/>
          <w:lang w:val="ro-RO"/>
        </w:rPr>
        <w:t>ani - 30 %</w:t>
      </w:r>
    </w:p>
    <w:p w14:paraId="1D267E61" w14:textId="77777777" w:rsidR="003263C9" w:rsidRPr="00354447" w:rsidRDefault="003263C9" w:rsidP="003263C9">
      <w:pPr>
        <w:numPr>
          <w:ilvl w:val="0"/>
          <w:numId w:val="20"/>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pentru cea mai mare perioadă de experiență se acordă punctajul maxim alocat factorului de evaluare respectiv;</w:t>
      </w:r>
    </w:p>
    <w:p w14:paraId="68CB0DBA" w14:textId="77777777" w:rsidR="003263C9" w:rsidRPr="00354447" w:rsidRDefault="003263C9" w:rsidP="003263C9">
      <w:pPr>
        <w:numPr>
          <w:ilvl w:val="0"/>
          <w:numId w:val="20"/>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pentru altă perioadă decât cea prevăzută la lit. a) se acordă punctajul astfel: Pe(n) = (perioadă experiență (n) x punctajului maxim alocat/perioada de experiență maxim oferită);</w:t>
      </w:r>
    </w:p>
    <w:p w14:paraId="50DA8524" w14:textId="18456D6C" w:rsidR="003263C9" w:rsidRPr="00354447" w:rsidRDefault="003263C9" w:rsidP="003263C9">
      <w:pPr>
        <w:numPr>
          <w:ilvl w:val="0"/>
          <w:numId w:val="20"/>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o perioadă mai mică de </w:t>
      </w:r>
      <w:r w:rsidR="0095402C">
        <w:rPr>
          <w:rFonts w:eastAsia="Times New Roman" w:cs="Times New Roman"/>
          <w:color w:val="000000"/>
          <w:sz w:val="28"/>
          <w:szCs w:val="28"/>
          <w:lang w:val="ro-RO"/>
        </w:rPr>
        <w:t>3</w:t>
      </w:r>
      <w:r w:rsidR="0095402C" w:rsidRPr="00354447">
        <w:rPr>
          <w:rFonts w:eastAsia="Times New Roman" w:cs="Times New Roman"/>
          <w:color w:val="000000"/>
          <w:sz w:val="28"/>
          <w:szCs w:val="28"/>
          <w:lang w:val="ro-RO"/>
        </w:rPr>
        <w:t xml:space="preserve"> </w:t>
      </w:r>
      <w:r w:rsidRPr="00354447">
        <w:rPr>
          <w:rFonts w:eastAsia="Times New Roman" w:cs="Times New Roman"/>
          <w:color w:val="000000"/>
          <w:sz w:val="28"/>
          <w:szCs w:val="28"/>
          <w:lang w:val="ro-RO"/>
        </w:rPr>
        <w:t>ani de experiență nu se califică.</w:t>
      </w:r>
    </w:p>
    <w:p w14:paraId="6A32977C" w14:textId="2FAD1C57" w:rsidR="003263C9" w:rsidRPr="00354447" w:rsidRDefault="003263C9" w:rsidP="00654F89">
      <w:pPr>
        <w:pStyle w:val="a3"/>
        <w:numPr>
          <w:ilvl w:val="2"/>
          <w:numId w:val="1"/>
        </w:numPr>
        <w:tabs>
          <w:tab w:val="left" w:pos="1418"/>
        </w:tabs>
        <w:ind w:left="1418" w:hanging="850"/>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termen de executare  a contractului maxim 150 (una sută cincizeci) zile calendaristice - </w:t>
      </w:r>
      <w:r w:rsidR="001A1B3C">
        <w:rPr>
          <w:rFonts w:eastAsia="Times New Roman" w:cs="Times New Roman"/>
          <w:color w:val="000000"/>
          <w:sz w:val="28"/>
          <w:szCs w:val="28"/>
          <w:lang w:val="ro-RO"/>
        </w:rPr>
        <w:t>2</w:t>
      </w:r>
      <w:r w:rsidRPr="00354447">
        <w:rPr>
          <w:rFonts w:eastAsia="Times New Roman" w:cs="Times New Roman"/>
          <w:color w:val="000000"/>
          <w:sz w:val="28"/>
          <w:szCs w:val="28"/>
          <w:lang w:val="ro-RO"/>
        </w:rPr>
        <w:t>0%</w:t>
      </w:r>
    </w:p>
    <w:p w14:paraId="31EA4EFB" w14:textId="77777777" w:rsidR="003263C9" w:rsidRPr="00354447" w:rsidRDefault="003263C9" w:rsidP="003263C9">
      <w:pPr>
        <w:numPr>
          <w:ilvl w:val="0"/>
          <w:numId w:val="21"/>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pentru cel mai mic termen de executare se acordă punctajul maxim alocat factorului de evaluare respectiv;</w:t>
      </w:r>
    </w:p>
    <w:p w14:paraId="04E4D259" w14:textId="77777777" w:rsidR="003263C9" w:rsidRPr="00354447" w:rsidRDefault="003263C9" w:rsidP="003263C9">
      <w:pPr>
        <w:numPr>
          <w:ilvl w:val="0"/>
          <w:numId w:val="21"/>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pentru alt termen decât cel prevăzut la lit. a) se acordă punctajul astfel: Te(n) = (termenul de executare (n) x punctajului maxim alocat/termenul de executare maxim oferit);</w:t>
      </w:r>
    </w:p>
    <w:p w14:paraId="596647AB" w14:textId="77777777" w:rsidR="003263C9" w:rsidRPr="00354447" w:rsidRDefault="003263C9" w:rsidP="003263C9">
      <w:pPr>
        <w:numPr>
          <w:ilvl w:val="0"/>
          <w:numId w:val="21"/>
        </w:numPr>
        <w:pBdr>
          <w:top w:val="nil"/>
          <w:left w:val="nil"/>
          <w:bottom w:val="nil"/>
          <w:right w:val="nil"/>
          <w:between w:val="nil"/>
        </w:pBdr>
        <w:tabs>
          <w:tab w:val="left" w:pos="1560"/>
        </w:tabs>
        <w:ind w:left="1560" w:hanging="426"/>
        <w:jc w:val="both"/>
        <w:rPr>
          <w:rFonts w:eastAsia="Times New Roman" w:cs="Times New Roman"/>
          <w:color w:val="000000"/>
          <w:sz w:val="28"/>
          <w:szCs w:val="28"/>
          <w:lang w:val="ro-RO"/>
        </w:rPr>
      </w:pPr>
      <w:r w:rsidRPr="00354447">
        <w:rPr>
          <w:rFonts w:eastAsia="Times New Roman" w:cs="Times New Roman"/>
          <w:color w:val="000000"/>
          <w:sz w:val="28"/>
          <w:szCs w:val="28"/>
          <w:lang w:val="ro-RO"/>
        </w:rPr>
        <w:t>termen de executare mai mare de 150 zile nu se califică.</w:t>
      </w:r>
    </w:p>
    <w:p w14:paraId="43D852D2" w14:textId="77777777"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Demonstrarea capacității economice și financiare a operatorului economic se realizează prin prezentarea documentelor relevante, cum ar fi:</w:t>
      </w:r>
    </w:p>
    <w:p w14:paraId="5CEE2B1D" w14:textId="77777777" w:rsidR="003263C9" w:rsidRPr="00354447" w:rsidRDefault="003263C9" w:rsidP="00922354">
      <w:pPr>
        <w:numPr>
          <w:ilvl w:val="2"/>
          <w:numId w:val="1"/>
        </w:numPr>
        <w:pBdr>
          <w:top w:val="nil"/>
          <w:left w:val="nil"/>
          <w:bottom w:val="nil"/>
          <w:right w:val="nil"/>
          <w:between w:val="nil"/>
        </w:pBdr>
        <w:tabs>
          <w:tab w:val="left" w:pos="1701"/>
        </w:tabs>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declarații bancare corespunzătoare sau, după caz, dovezi privind asigurarea riscului profesional;</w:t>
      </w:r>
    </w:p>
    <w:p w14:paraId="37F8D5CC" w14:textId="77777777" w:rsidR="003263C9" w:rsidRPr="00354447" w:rsidRDefault="003263C9" w:rsidP="00922354">
      <w:pPr>
        <w:numPr>
          <w:ilvl w:val="2"/>
          <w:numId w:val="1"/>
        </w:numPr>
        <w:pBdr>
          <w:top w:val="nil"/>
          <w:left w:val="nil"/>
          <w:bottom w:val="nil"/>
          <w:right w:val="nil"/>
          <w:between w:val="nil"/>
        </w:pBdr>
        <w:tabs>
          <w:tab w:val="left" w:pos="1701"/>
        </w:tabs>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rapoarte financiare sau, în cazul în care publicarea acestor rapoarte este prevăzută de </w:t>
      </w:r>
      <w:proofErr w:type="spellStart"/>
      <w:r w:rsidRPr="00354447">
        <w:rPr>
          <w:rFonts w:eastAsia="Times New Roman" w:cs="Times New Roman"/>
          <w:color w:val="000000"/>
          <w:sz w:val="28"/>
          <w:szCs w:val="28"/>
          <w:lang w:val="ro-RO"/>
        </w:rPr>
        <w:t>legislaţia</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ţării</w:t>
      </w:r>
      <w:proofErr w:type="spellEnd"/>
      <w:r w:rsidRPr="00354447">
        <w:rPr>
          <w:rFonts w:eastAsia="Times New Roman" w:cs="Times New Roman"/>
          <w:color w:val="000000"/>
          <w:sz w:val="28"/>
          <w:szCs w:val="28"/>
          <w:lang w:val="ro-RO"/>
        </w:rPr>
        <w:t xml:space="preserve"> în care este stabilit ofertantul/candidatul, extrase din rapoartele financiare;</w:t>
      </w:r>
    </w:p>
    <w:p w14:paraId="602EB9EA" w14:textId="3A8376C4" w:rsidR="003263C9" w:rsidRPr="00354447" w:rsidRDefault="003263C9" w:rsidP="002D56E5">
      <w:pPr>
        <w:numPr>
          <w:ilvl w:val="2"/>
          <w:numId w:val="1"/>
        </w:numPr>
        <w:pBdr>
          <w:top w:val="nil"/>
          <w:left w:val="nil"/>
          <w:bottom w:val="nil"/>
          <w:right w:val="nil"/>
          <w:between w:val="nil"/>
        </w:pBdr>
        <w:tabs>
          <w:tab w:val="left" w:pos="1701"/>
        </w:tabs>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declarații privind cifra de afaceri în domeniul de activitate aferent obiectului contractului într-o perioadă anterioară care vizează activitatea din ultimii </w:t>
      </w:r>
      <w:r w:rsidR="0095402C">
        <w:rPr>
          <w:rFonts w:eastAsia="Times New Roman" w:cs="Times New Roman"/>
          <w:color w:val="000000"/>
          <w:sz w:val="28"/>
          <w:szCs w:val="28"/>
          <w:lang w:val="ro-RO"/>
        </w:rPr>
        <w:t>3</w:t>
      </w:r>
      <w:r w:rsidR="0095402C" w:rsidRPr="00354447">
        <w:rPr>
          <w:rFonts w:eastAsia="Times New Roman" w:cs="Times New Roman"/>
          <w:color w:val="000000"/>
          <w:sz w:val="28"/>
          <w:szCs w:val="28"/>
          <w:lang w:val="ro-RO"/>
        </w:rPr>
        <w:t xml:space="preserve"> </w:t>
      </w:r>
      <w:r w:rsidRPr="00354447">
        <w:rPr>
          <w:rFonts w:eastAsia="Times New Roman" w:cs="Times New Roman"/>
          <w:color w:val="000000"/>
          <w:sz w:val="28"/>
          <w:szCs w:val="28"/>
          <w:lang w:val="ro-RO"/>
        </w:rPr>
        <w:t>ani (lichiditate 100% valoarea contractului</w:t>
      </w:r>
      <w:r w:rsidR="000D2414" w:rsidRPr="00354447">
        <w:rPr>
          <w:rFonts w:eastAsia="Times New Roman" w:cs="Times New Roman"/>
          <w:color w:val="000000"/>
          <w:sz w:val="28"/>
          <w:szCs w:val="28"/>
          <w:lang w:val="ro-RO"/>
        </w:rPr>
        <w:t xml:space="preserve"> confirmată prin extrasul din contul bancar a anului curent obținut cu cel mult 5 zile până la momentul depunerii setului de documente</w:t>
      </w:r>
      <w:r w:rsidRPr="00354447">
        <w:rPr>
          <w:rFonts w:eastAsia="Times New Roman" w:cs="Times New Roman"/>
          <w:color w:val="000000"/>
          <w:sz w:val="28"/>
          <w:szCs w:val="28"/>
          <w:lang w:val="ro-RO"/>
        </w:rPr>
        <w:t>).</w:t>
      </w:r>
      <w:r w:rsidR="00D509AD" w:rsidRPr="00354447">
        <w:rPr>
          <w:rFonts w:eastAsia="Times New Roman" w:cs="Times New Roman"/>
          <w:color w:val="000000"/>
          <w:sz w:val="28"/>
          <w:szCs w:val="28"/>
          <w:lang w:val="ro-RO"/>
        </w:rPr>
        <w:t xml:space="preserve"> </w:t>
      </w:r>
    </w:p>
    <w:p w14:paraId="7B9F38CB" w14:textId="77777777" w:rsidR="003263C9" w:rsidRPr="00354447" w:rsidRDefault="003263C9" w:rsidP="000F42B3">
      <w:pPr>
        <w:pStyle w:val="a3"/>
        <w:numPr>
          <w:ilvl w:val="0"/>
          <w:numId w:val="1"/>
        </w:numPr>
        <w:spacing w:before="120"/>
        <w:ind w:left="317" w:hanging="357"/>
        <w:contextualSpacing w:val="0"/>
        <w:jc w:val="both"/>
        <w:outlineLvl w:val="0"/>
        <w:rPr>
          <w:rFonts w:eastAsia="Times New Roman" w:cs="Times New Roman"/>
          <w:b/>
          <w:bCs/>
          <w:color w:val="000000"/>
          <w:sz w:val="28"/>
          <w:szCs w:val="28"/>
          <w:lang w:val="ro-RO"/>
        </w:rPr>
      </w:pPr>
      <w:bookmarkStart w:id="16" w:name="_heading=h.t5iuha20iwe5" w:colFirst="0" w:colLast="0"/>
      <w:bookmarkStart w:id="17" w:name="_Toc163476012"/>
      <w:bookmarkStart w:id="18" w:name="_Toc163812552"/>
      <w:bookmarkEnd w:id="16"/>
      <w:r w:rsidRPr="00354447">
        <w:rPr>
          <w:rFonts w:eastAsia="Times New Roman" w:cs="Times New Roman"/>
          <w:b/>
          <w:bCs/>
          <w:color w:val="000000"/>
          <w:sz w:val="28"/>
          <w:szCs w:val="28"/>
          <w:lang w:val="ro-RO"/>
        </w:rPr>
        <w:t>Reguli și instrucțiuni pentru ofertanți</w:t>
      </w:r>
      <w:bookmarkEnd w:id="17"/>
      <w:bookmarkEnd w:id="18"/>
    </w:p>
    <w:p w14:paraId="2652CE71" w14:textId="4D29187F"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Accesul ofertanților la concurs este pentru statele membre ale UE și pentru cele ce fac parte la Acordul privind achizițiile publice (Armenia; Australia; Canada; </w:t>
      </w:r>
      <w:proofErr w:type="spellStart"/>
      <w:r w:rsidRPr="00354447">
        <w:rPr>
          <w:rFonts w:eastAsia="Times New Roman" w:cs="Times New Roman"/>
          <w:color w:val="000000"/>
          <w:sz w:val="28"/>
          <w:szCs w:val="28"/>
          <w:lang w:val="ro-RO"/>
        </w:rPr>
        <w:t>Taipeiul</w:t>
      </w:r>
      <w:proofErr w:type="spellEnd"/>
      <w:r w:rsidRPr="00354447">
        <w:rPr>
          <w:rFonts w:eastAsia="Times New Roman" w:cs="Times New Roman"/>
          <w:color w:val="000000"/>
          <w:sz w:val="28"/>
          <w:szCs w:val="28"/>
          <w:lang w:val="ro-RO"/>
        </w:rPr>
        <w:t xml:space="preserve"> Chinez; Hong Kong (China); Islanda; Israel; Japonia; Liechtenstein; Muntenegru; Moldova; Norvegia; Noua Zeelandă; Coreea de Sud; Singapore; Elveția; Ucraina; Statele Unite ale Americii; și Țările de Jos)</w:t>
      </w:r>
      <w:r w:rsidR="00FE706D" w:rsidRPr="00354447">
        <w:rPr>
          <w:rFonts w:eastAsia="Times New Roman" w:cs="Times New Roman"/>
          <w:color w:val="000000"/>
          <w:sz w:val="28"/>
          <w:szCs w:val="28"/>
          <w:lang w:val="ro-RO"/>
        </w:rPr>
        <w:t>.</w:t>
      </w:r>
    </w:p>
    <w:p w14:paraId="51C680EB" w14:textId="77777777"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Ofertanți rezidenți și nerezidenți vor prezenta oferta în EURO fără TVA.</w:t>
      </w:r>
    </w:p>
    <w:p w14:paraId="57CEE7C1" w14:textId="77777777" w:rsidR="00F17AA9" w:rsidRPr="00354447" w:rsidRDefault="00F17AA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T</w:t>
      </w:r>
      <w:r w:rsidR="003263C9" w:rsidRPr="00354447">
        <w:rPr>
          <w:rFonts w:eastAsia="Times New Roman" w:cs="Times New Roman"/>
          <w:color w:val="000000"/>
          <w:sz w:val="28"/>
          <w:szCs w:val="28"/>
          <w:lang w:val="ro-RO"/>
        </w:rPr>
        <w:t>oate</w:t>
      </w:r>
      <w:r w:rsidRPr="00354447">
        <w:rPr>
          <w:rFonts w:eastAsia="Times New Roman" w:cs="Times New Roman"/>
          <w:color w:val="000000"/>
          <w:sz w:val="28"/>
          <w:szCs w:val="28"/>
          <w:lang w:val="ro-RO"/>
        </w:rPr>
        <w:t xml:space="preserve"> ofertele, corespondențele și documentele aferente ofertei se vor depune în limba engleză sau română.</w:t>
      </w:r>
      <w:r w:rsidR="003263C9" w:rsidRPr="00354447">
        <w:rPr>
          <w:rFonts w:eastAsia="Times New Roman" w:cs="Times New Roman"/>
          <w:color w:val="000000"/>
          <w:sz w:val="28"/>
          <w:szCs w:val="28"/>
          <w:lang w:val="ro-RO"/>
        </w:rPr>
        <w:t xml:space="preserve"> </w:t>
      </w:r>
    </w:p>
    <w:p w14:paraId="20993F3E" w14:textId="77777777"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bookmarkStart w:id="19" w:name="_heading=h.cmp3yc3nv3fw" w:colFirst="0" w:colLast="0"/>
      <w:bookmarkEnd w:id="19"/>
      <w:r w:rsidRPr="00354447">
        <w:rPr>
          <w:rFonts w:eastAsia="Times New Roman" w:cs="Times New Roman"/>
          <w:color w:val="000000"/>
          <w:sz w:val="28"/>
          <w:szCs w:val="28"/>
          <w:lang w:val="ro-RO"/>
        </w:rPr>
        <w:t xml:space="preserve">Oferta scrisă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semnată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w:t>
      </w:r>
      <w:proofErr w:type="spellStart"/>
      <w:r w:rsidRPr="00354447">
        <w:rPr>
          <w:rFonts w:eastAsia="Times New Roman" w:cs="Times New Roman"/>
          <w:color w:val="000000"/>
          <w:sz w:val="28"/>
          <w:szCs w:val="28"/>
          <w:lang w:val="ro-RO"/>
        </w:rPr>
        <w:t>cerinţelor</w:t>
      </w:r>
      <w:proofErr w:type="spellEnd"/>
      <w:r w:rsidRPr="00354447">
        <w:rPr>
          <w:rFonts w:eastAsia="Times New Roman" w:cs="Times New Roman"/>
          <w:color w:val="000000"/>
          <w:sz w:val="28"/>
          <w:szCs w:val="28"/>
          <w:lang w:val="ro-RO"/>
        </w:rPr>
        <w:t xml:space="preserve"> expuse în anexa nr. 2 în conformitate cu instrumentele existente în SIA RSAP, cu excepția cazurilor prevăzute la art. 33 alin. (7)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alin. (11) din Legea nr. 131/2015 privind achizițiile publice.</w:t>
      </w:r>
    </w:p>
    <w:p w14:paraId="321BF382" w14:textId="77777777"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Ofertantul trebuie să ia toate măsurile, astfel încât oferta să fie recepționată și înregistrată în SIA RSAP până la data limită pentru depunerea ofertelor, ținând cont de timpul necesar pentru încărcarea ofertei în sistem.</w:t>
      </w:r>
    </w:p>
    <w:p w14:paraId="75598EBA" w14:textId="77777777"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bookmarkStart w:id="20" w:name="_heading=h.frfbeh2wzaew" w:colFirst="0" w:colLast="0"/>
      <w:bookmarkEnd w:id="20"/>
      <w:r w:rsidRPr="00354447">
        <w:rPr>
          <w:rFonts w:eastAsia="Times New Roman" w:cs="Times New Roman"/>
          <w:color w:val="000000"/>
          <w:sz w:val="28"/>
          <w:szCs w:val="28"/>
          <w:lang w:val="ro-RO"/>
        </w:rPr>
        <w:t>În cazul nerezidenților, suplimentar la Oferta scrisă și semnată electronic va fi atașat Link-</w:t>
      </w:r>
      <w:proofErr w:type="spellStart"/>
      <w:r w:rsidRPr="00354447">
        <w:rPr>
          <w:rFonts w:eastAsia="Times New Roman" w:cs="Times New Roman"/>
          <w:color w:val="000000"/>
          <w:sz w:val="28"/>
          <w:szCs w:val="28"/>
          <w:lang w:val="ro-RO"/>
        </w:rPr>
        <w:t>ul</w:t>
      </w:r>
      <w:proofErr w:type="spellEnd"/>
      <w:r w:rsidRPr="00354447">
        <w:rPr>
          <w:rFonts w:eastAsia="Times New Roman" w:cs="Times New Roman"/>
          <w:color w:val="000000"/>
          <w:sz w:val="28"/>
          <w:szCs w:val="28"/>
          <w:lang w:val="ro-RO"/>
        </w:rPr>
        <w:t xml:space="preserve"> spre pagina web unde poate fi verificată autenticitatea semnăturii electronice.</w:t>
      </w:r>
    </w:p>
    <w:p w14:paraId="07C560DF" w14:textId="77777777" w:rsidR="003263C9" w:rsidRPr="00354447" w:rsidRDefault="003263C9" w:rsidP="00654F89">
      <w:pPr>
        <w:numPr>
          <w:ilvl w:val="1"/>
          <w:numId w:val="1"/>
        </w:numPr>
        <w:pBdr>
          <w:top w:val="nil"/>
          <w:left w:val="nil"/>
          <w:bottom w:val="nil"/>
          <w:right w:val="nil"/>
          <w:between w:val="nil"/>
        </w:pBdr>
        <w:tabs>
          <w:tab w:val="left" w:pos="851"/>
        </w:tabs>
        <w:ind w:left="0" w:firstLine="284"/>
        <w:jc w:val="both"/>
        <w:rPr>
          <w:rFonts w:eastAsia="Times New Roman" w:cs="Times New Roman"/>
          <w:color w:val="000000"/>
          <w:sz w:val="28"/>
          <w:szCs w:val="28"/>
          <w:lang w:val="ro-RO"/>
        </w:rPr>
      </w:pPr>
      <w:bookmarkStart w:id="21" w:name="_heading=h.vpibittc7ux7" w:colFirst="0" w:colLast="0"/>
      <w:bookmarkEnd w:id="21"/>
      <w:r w:rsidRPr="00354447">
        <w:rPr>
          <w:rFonts w:eastAsia="Times New Roman" w:cs="Times New Roman"/>
          <w:color w:val="000000"/>
          <w:sz w:val="28"/>
          <w:szCs w:val="28"/>
          <w:lang w:val="ro-RO"/>
        </w:rPr>
        <w:t xml:space="preserve">Accesul la SIA „RSAP” pentru ofertanți este liber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nediscriminatoriu. Înregistrarea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încheierea acordului de utilizare a SIA „RSAP” se efectuează prin mijloace electronice de </w:t>
      </w:r>
      <w:proofErr w:type="spellStart"/>
      <w:r w:rsidRPr="00354447">
        <w:rPr>
          <w:rFonts w:eastAsia="Times New Roman" w:cs="Times New Roman"/>
          <w:color w:val="000000"/>
          <w:sz w:val="28"/>
          <w:szCs w:val="28"/>
          <w:lang w:val="ro-RO"/>
        </w:rPr>
        <w:t>comunicaţie</w:t>
      </w:r>
      <w:proofErr w:type="spellEnd"/>
      <w:r w:rsidRPr="00354447">
        <w:rPr>
          <w:rFonts w:eastAsia="Times New Roman" w:cs="Times New Roman"/>
          <w:color w:val="000000"/>
          <w:sz w:val="28"/>
          <w:szCs w:val="28"/>
          <w:lang w:val="ro-RO"/>
        </w:rPr>
        <w:t xml:space="preserve">, cu aplicarea semnăturii electronice, cu </w:t>
      </w:r>
      <w:proofErr w:type="spellStart"/>
      <w:r w:rsidRPr="00354447">
        <w:rPr>
          <w:rFonts w:eastAsia="Times New Roman" w:cs="Times New Roman"/>
          <w:color w:val="000000"/>
          <w:sz w:val="28"/>
          <w:szCs w:val="28"/>
          <w:lang w:val="ro-RO"/>
        </w:rPr>
        <w:t>excepţia</w:t>
      </w:r>
      <w:proofErr w:type="spellEnd"/>
      <w:r w:rsidRPr="00354447">
        <w:rPr>
          <w:rFonts w:eastAsia="Times New Roman" w:cs="Times New Roman"/>
          <w:color w:val="000000"/>
          <w:sz w:val="28"/>
          <w:szCs w:val="28"/>
          <w:lang w:val="ro-RO"/>
        </w:rPr>
        <w:t xml:space="preserve"> cazurilor în care ofertanții  solicită semnarea acordului cu semnătură olografă.</w:t>
      </w:r>
    </w:p>
    <w:p w14:paraId="3A2202AF"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bookmarkStart w:id="22" w:name="_heading=h.39j6j23g9mp0" w:colFirst="0" w:colLast="0"/>
      <w:bookmarkEnd w:id="22"/>
      <w:r w:rsidRPr="00354447">
        <w:rPr>
          <w:rFonts w:eastAsia="Times New Roman" w:cs="Times New Roman"/>
          <w:color w:val="000000"/>
          <w:sz w:val="28"/>
          <w:szCs w:val="28"/>
          <w:lang w:val="ro-RO"/>
        </w:rPr>
        <w:t xml:space="preserve">Riscurile transmiterii ofertei, inclusiv </w:t>
      </w:r>
      <w:proofErr w:type="spellStart"/>
      <w:r w:rsidRPr="00354447">
        <w:rPr>
          <w:rFonts w:eastAsia="Times New Roman" w:cs="Times New Roman"/>
          <w:color w:val="000000"/>
          <w:sz w:val="28"/>
          <w:szCs w:val="28"/>
          <w:lang w:val="ro-RO"/>
        </w:rPr>
        <w:t>forţa</w:t>
      </w:r>
      <w:proofErr w:type="spellEnd"/>
      <w:r w:rsidRPr="00354447">
        <w:rPr>
          <w:rFonts w:eastAsia="Times New Roman" w:cs="Times New Roman"/>
          <w:color w:val="000000"/>
          <w:sz w:val="28"/>
          <w:szCs w:val="28"/>
          <w:lang w:val="ro-RO"/>
        </w:rPr>
        <w:t xml:space="preserve"> majoră, cad în sarcina operatorului economic.</w:t>
      </w:r>
    </w:p>
    <w:p w14:paraId="45CDCBD7"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bookmarkStart w:id="23" w:name="_heading=h.xnadp9oxs42e" w:colFirst="0" w:colLast="0"/>
      <w:bookmarkEnd w:id="23"/>
      <w:r w:rsidRPr="00354447">
        <w:rPr>
          <w:rFonts w:eastAsia="Times New Roman" w:cs="Times New Roman"/>
          <w:color w:val="000000"/>
          <w:sz w:val="28"/>
          <w:szCs w:val="28"/>
          <w:lang w:val="ro-RO"/>
        </w:rPr>
        <w:t>Termenul de valabilitate a ofertelor 90 zile.</w:t>
      </w:r>
    </w:p>
    <w:p w14:paraId="0311CFE6"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 xml:space="preserve">Toate documentele se completează fără nici o modificare sau abatere de la formulare, </w:t>
      </w:r>
      <w:proofErr w:type="spellStart"/>
      <w:r w:rsidRPr="00354447">
        <w:rPr>
          <w:rFonts w:eastAsia="Times New Roman" w:cs="Times New Roman"/>
          <w:color w:val="000000"/>
          <w:sz w:val="28"/>
          <w:szCs w:val="28"/>
          <w:lang w:val="ro-RO"/>
        </w:rPr>
        <w:t>spaţiile</w:t>
      </w:r>
      <w:proofErr w:type="spellEnd"/>
      <w:r w:rsidRPr="00354447">
        <w:rPr>
          <w:rFonts w:eastAsia="Times New Roman" w:cs="Times New Roman"/>
          <w:color w:val="000000"/>
          <w:sz w:val="28"/>
          <w:szCs w:val="28"/>
          <w:lang w:val="ro-RO"/>
        </w:rPr>
        <w:t xml:space="preserve"> goale fiind completate cu </w:t>
      </w:r>
      <w:proofErr w:type="spellStart"/>
      <w:r w:rsidRPr="00354447">
        <w:rPr>
          <w:rFonts w:eastAsia="Times New Roman" w:cs="Times New Roman"/>
          <w:color w:val="000000"/>
          <w:sz w:val="28"/>
          <w:szCs w:val="28"/>
          <w:lang w:val="ro-RO"/>
        </w:rPr>
        <w:t>informaţia</w:t>
      </w:r>
      <w:proofErr w:type="spellEnd"/>
      <w:r w:rsidRPr="00354447">
        <w:rPr>
          <w:rFonts w:eastAsia="Times New Roman" w:cs="Times New Roman"/>
          <w:color w:val="000000"/>
          <w:sz w:val="28"/>
          <w:szCs w:val="28"/>
          <w:lang w:val="ro-RO"/>
        </w:rPr>
        <w:t xml:space="preserve"> solicitată. Completarea defectuoasă a formularelor atrage respingerea ofertei.</w:t>
      </w:r>
    </w:p>
    <w:p w14:paraId="5D616765"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bookmarkStart w:id="24" w:name="_heading=h.7cdhd9alc6e8" w:colFirst="0" w:colLast="0"/>
      <w:bookmarkEnd w:id="24"/>
      <w:r w:rsidRPr="00354447">
        <w:rPr>
          <w:rFonts w:eastAsia="Times New Roman" w:cs="Times New Roman"/>
          <w:color w:val="000000"/>
          <w:sz w:val="28"/>
          <w:szCs w:val="28"/>
          <w:lang w:val="ro-RO"/>
        </w:rPr>
        <w:t xml:space="preserve">În temeiul art. 19 alin. (3) lit. d) din Legea 131/2015 privind achizițiile publice, Autoritatea contractantă va exclude din procedura de atribuire a contractului de achiziții publice orice ofertant în cazul prezentării informațiilor false sau neprezentării informațiilor solicitate în scopul demonstrării îndeplinirii criteriilor de calificare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selecţie</w:t>
      </w:r>
      <w:proofErr w:type="spellEnd"/>
      <w:r w:rsidRPr="00354447">
        <w:rPr>
          <w:rFonts w:eastAsia="Times New Roman" w:cs="Times New Roman"/>
          <w:color w:val="000000"/>
          <w:sz w:val="28"/>
          <w:szCs w:val="28"/>
          <w:lang w:val="ro-RO"/>
        </w:rPr>
        <w:t>.</w:t>
      </w:r>
    </w:p>
    <w:p w14:paraId="7CC87A69"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Garanția pentru ofertă, cuantumul: 2% din suma ofertei fără TVA.</w:t>
      </w:r>
      <w:r w:rsidRPr="00354447">
        <w:rPr>
          <w:rFonts w:eastAsia="Times New Roman" w:cs="Times New Roman"/>
          <w:color w:val="000000"/>
          <w:sz w:val="28"/>
          <w:szCs w:val="28"/>
          <w:lang w:val="ro-RO"/>
        </w:rPr>
        <w:br/>
        <w:t>Garanția de bună execuție a contractului, cuantumul: 10% din suma contractului se va prezenta la semnarea contractului.</w:t>
      </w:r>
    </w:p>
    <w:p w14:paraId="320D147E"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bookmarkStart w:id="25" w:name="_heading=h.5swbzdp7kivl" w:colFirst="0" w:colLast="0"/>
      <w:bookmarkEnd w:id="25"/>
      <w:r w:rsidRPr="00354447">
        <w:rPr>
          <w:rFonts w:eastAsia="Times New Roman" w:cs="Times New Roman"/>
          <w:color w:val="000000"/>
          <w:sz w:val="28"/>
          <w:szCs w:val="28"/>
          <w:lang w:val="ro-RO"/>
        </w:rPr>
        <w:t xml:space="preserve">Nu pot participa în calitate de candidați, în conformitate cu legislația națională a Republicii Moldova, persoanele fizice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juridice care sunt înregistrate, au reședința sau desfășoară activitatea economică principală în </w:t>
      </w:r>
      <w:proofErr w:type="spellStart"/>
      <w:r w:rsidRPr="00354447">
        <w:rPr>
          <w:rFonts w:eastAsia="Times New Roman" w:cs="Times New Roman"/>
          <w:color w:val="000000"/>
          <w:sz w:val="28"/>
          <w:szCs w:val="28"/>
          <w:lang w:val="ro-RO"/>
        </w:rPr>
        <w:t>jurisdicţii</w:t>
      </w:r>
      <w:proofErr w:type="spellEnd"/>
      <w:r w:rsidRPr="00354447">
        <w:rPr>
          <w:rFonts w:eastAsia="Times New Roman" w:cs="Times New Roman"/>
          <w:color w:val="000000"/>
          <w:sz w:val="28"/>
          <w:szCs w:val="28"/>
          <w:lang w:val="ro-RO"/>
        </w:rPr>
        <w:t xml:space="preserve"> ori regiuni autonome ce nu implementează standarde </w:t>
      </w:r>
      <w:proofErr w:type="spellStart"/>
      <w:r w:rsidRPr="00354447">
        <w:rPr>
          <w:rFonts w:eastAsia="Times New Roman" w:cs="Times New Roman"/>
          <w:color w:val="000000"/>
          <w:sz w:val="28"/>
          <w:szCs w:val="28"/>
          <w:lang w:val="ro-RO"/>
        </w:rPr>
        <w:t>internaţionale</w:t>
      </w:r>
      <w:proofErr w:type="spellEnd"/>
      <w:r w:rsidRPr="00354447">
        <w:rPr>
          <w:rFonts w:eastAsia="Times New Roman" w:cs="Times New Roman"/>
          <w:color w:val="000000"/>
          <w:sz w:val="28"/>
          <w:szCs w:val="28"/>
          <w:lang w:val="ro-RO"/>
        </w:rPr>
        <w:t xml:space="preserve"> de </w:t>
      </w:r>
      <w:proofErr w:type="spellStart"/>
      <w:r w:rsidRPr="00354447">
        <w:rPr>
          <w:rFonts w:eastAsia="Times New Roman" w:cs="Times New Roman"/>
          <w:color w:val="000000"/>
          <w:sz w:val="28"/>
          <w:szCs w:val="28"/>
          <w:lang w:val="ro-RO"/>
        </w:rPr>
        <w:t>transparenţă</w:t>
      </w:r>
      <w:proofErr w:type="spellEnd"/>
      <w:r w:rsidRPr="00354447">
        <w:rPr>
          <w:rFonts w:eastAsia="Times New Roman" w:cs="Times New Roman"/>
          <w:color w:val="000000"/>
          <w:sz w:val="28"/>
          <w:szCs w:val="28"/>
          <w:lang w:val="ro-RO"/>
        </w:rPr>
        <w:t xml:space="preserve">, precum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persoanele juridice în </w:t>
      </w:r>
      <w:proofErr w:type="spellStart"/>
      <w:r w:rsidRPr="00354447">
        <w:rPr>
          <w:rFonts w:eastAsia="Times New Roman" w:cs="Times New Roman"/>
          <w:color w:val="000000"/>
          <w:sz w:val="28"/>
          <w:szCs w:val="28"/>
          <w:lang w:val="ro-RO"/>
        </w:rPr>
        <w:t>componenţa</w:t>
      </w:r>
      <w:proofErr w:type="spellEnd"/>
      <w:r w:rsidRPr="00354447">
        <w:rPr>
          <w:rFonts w:eastAsia="Times New Roman" w:cs="Times New Roman"/>
          <w:color w:val="000000"/>
          <w:sz w:val="28"/>
          <w:szCs w:val="28"/>
          <w:lang w:val="ro-RO"/>
        </w:rPr>
        <w:t xml:space="preserve"> cărora figurează, direct sau indirect, una sau mai multe persoane (fondatori, </w:t>
      </w:r>
      <w:proofErr w:type="spellStart"/>
      <w:r w:rsidRPr="00354447">
        <w:rPr>
          <w:rFonts w:eastAsia="Times New Roman" w:cs="Times New Roman"/>
          <w:color w:val="000000"/>
          <w:sz w:val="28"/>
          <w:szCs w:val="28"/>
          <w:lang w:val="ro-RO"/>
        </w:rPr>
        <w:t>asociaţi</w:t>
      </w:r>
      <w:proofErr w:type="spellEnd"/>
      <w:r w:rsidRPr="00354447">
        <w:rPr>
          <w:rFonts w:eastAsia="Times New Roman" w:cs="Times New Roman"/>
          <w:color w:val="000000"/>
          <w:sz w:val="28"/>
          <w:szCs w:val="28"/>
          <w:lang w:val="ro-RO"/>
        </w:rPr>
        <w:t xml:space="preserve">, </w:t>
      </w:r>
      <w:proofErr w:type="spellStart"/>
      <w:r w:rsidRPr="00354447">
        <w:rPr>
          <w:rFonts w:eastAsia="Times New Roman" w:cs="Times New Roman"/>
          <w:color w:val="000000"/>
          <w:sz w:val="28"/>
          <w:szCs w:val="28"/>
          <w:lang w:val="ro-RO"/>
        </w:rPr>
        <w:t>acţionari</w:t>
      </w:r>
      <w:proofErr w:type="spellEnd"/>
      <w:r w:rsidRPr="00354447">
        <w:rPr>
          <w:rFonts w:eastAsia="Times New Roman" w:cs="Times New Roman"/>
          <w:color w:val="000000"/>
          <w:sz w:val="28"/>
          <w:szCs w:val="28"/>
          <w:lang w:val="ro-RO"/>
        </w:rPr>
        <w:t xml:space="preserve">, administratori, beneficiari efectivi) care sunt înregistrate, au </w:t>
      </w:r>
      <w:proofErr w:type="spellStart"/>
      <w:r w:rsidRPr="00354447">
        <w:rPr>
          <w:rFonts w:eastAsia="Times New Roman" w:cs="Times New Roman"/>
          <w:color w:val="000000"/>
          <w:sz w:val="28"/>
          <w:szCs w:val="28"/>
          <w:lang w:val="ro-RO"/>
        </w:rPr>
        <w:t>reşedinţa</w:t>
      </w:r>
      <w:proofErr w:type="spellEnd"/>
      <w:r w:rsidRPr="00354447">
        <w:rPr>
          <w:rFonts w:eastAsia="Times New Roman" w:cs="Times New Roman"/>
          <w:color w:val="000000"/>
          <w:sz w:val="28"/>
          <w:szCs w:val="28"/>
          <w:lang w:val="ro-RO"/>
        </w:rPr>
        <w:t xml:space="preserve"> sau </w:t>
      </w:r>
      <w:proofErr w:type="spellStart"/>
      <w:r w:rsidRPr="00354447">
        <w:rPr>
          <w:rFonts w:eastAsia="Times New Roman" w:cs="Times New Roman"/>
          <w:color w:val="000000"/>
          <w:sz w:val="28"/>
          <w:szCs w:val="28"/>
          <w:lang w:val="ro-RO"/>
        </w:rPr>
        <w:t>desfăşoară</w:t>
      </w:r>
      <w:proofErr w:type="spellEnd"/>
      <w:r w:rsidRPr="00354447">
        <w:rPr>
          <w:rFonts w:eastAsia="Times New Roman" w:cs="Times New Roman"/>
          <w:color w:val="000000"/>
          <w:sz w:val="28"/>
          <w:szCs w:val="28"/>
          <w:lang w:val="ro-RO"/>
        </w:rPr>
        <w:t xml:space="preserve"> activitatea economică principală în astfel de </w:t>
      </w:r>
      <w:proofErr w:type="spellStart"/>
      <w:r w:rsidRPr="00354447">
        <w:rPr>
          <w:rFonts w:eastAsia="Times New Roman" w:cs="Times New Roman"/>
          <w:color w:val="000000"/>
          <w:sz w:val="28"/>
          <w:szCs w:val="28"/>
          <w:lang w:val="ro-RO"/>
        </w:rPr>
        <w:t>jurisdicţii</w:t>
      </w:r>
      <w:proofErr w:type="spellEnd"/>
      <w:r w:rsidRPr="00354447">
        <w:rPr>
          <w:rFonts w:eastAsia="Times New Roman" w:cs="Times New Roman"/>
          <w:color w:val="000000"/>
          <w:sz w:val="28"/>
          <w:szCs w:val="28"/>
          <w:lang w:val="ro-RO"/>
        </w:rPr>
        <w:t xml:space="preserve"> ori regiuni autonome. Metodologia de stabilire a </w:t>
      </w:r>
      <w:proofErr w:type="spellStart"/>
      <w:r w:rsidRPr="00354447">
        <w:rPr>
          <w:rFonts w:eastAsia="Times New Roman" w:cs="Times New Roman"/>
          <w:color w:val="000000"/>
          <w:sz w:val="28"/>
          <w:szCs w:val="28"/>
          <w:lang w:val="ro-RO"/>
        </w:rPr>
        <w:t>jurisdicţiilor</w:t>
      </w:r>
      <w:proofErr w:type="spellEnd"/>
      <w:r w:rsidRPr="00354447">
        <w:rPr>
          <w:rFonts w:eastAsia="Times New Roman" w:cs="Times New Roman"/>
          <w:color w:val="000000"/>
          <w:sz w:val="28"/>
          <w:szCs w:val="28"/>
          <w:lang w:val="ro-RO"/>
        </w:rPr>
        <w:t xml:space="preserve"> care nu implementează standarde </w:t>
      </w:r>
      <w:proofErr w:type="spellStart"/>
      <w:r w:rsidRPr="00354447">
        <w:rPr>
          <w:rFonts w:eastAsia="Times New Roman" w:cs="Times New Roman"/>
          <w:color w:val="000000"/>
          <w:sz w:val="28"/>
          <w:szCs w:val="28"/>
          <w:lang w:val="ro-RO"/>
        </w:rPr>
        <w:t>internaţionale</w:t>
      </w:r>
      <w:proofErr w:type="spellEnd"/>
      <w:r w:rsidRPr="00354447">
        <w:rPr>
          <w:rFonts w:eastAsia="Times New Roman" w:cs="Times New Roman"/>
          <w:color w:val="000000"/>
          <w:sz w:val="28"/>
          <w:szCs w:val="28"/>
          <w:lang w:val="ro-RO"/>
        </w:rPr>
        <w:t xml:space="preserve"> de </w:t>
      </w:r>
      <w:proofErr w:type="spellStart"/>
      <w:r w:rsidRPr="00354447">
        <w:rPr>
          <w:rFonts w:eastAsia="Times New Roman" w:cs="Times New Roman"/>
          <w:color w:val="000000"/>
          <w:sz w:val="28"/>
          <w:szCs w:val="28"/>
          <w:lang w:val="ro-RO"/>
        </w:rPr>
        <w:t>transparenţă</w:t>
      </w:r>
      <w:proofErr w:type="spellEnd"/>
      <w:r w:rsidRPr="00354447">
        <w:rPr>
          <w:rFonts w:eastAsia="Times New Roman" w:cs="Times New Roman"/>
          <w:color w:val="000000"/>
          <w:sz w:val="28"/>
          <w:szCs w:val="28"/>
          <w:lang w:val="ro-RO"/>
        </w:rPr>
        <w:t xml:space="preserve">, precum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lista </w:t>
      </w:r>
      <w:proofErr w:type="spellStart"/>
      <w:r w:rsidRPr="00354447">
        <w:rPr>
          <w:rFonts w:eastAsia="Times New Roman" w:cs="Times New Roman"/>
          <w:color w:val="000000"/>
          <w:sz w:val="28"/>
          <w:szCs w:val="28"/>
          <w:lang w:val="ro-RO"/>
        </w:rPr>
        <w:t>jurisdicţiilor</w:t>
      </w:r>
      <w:proofErr w:type="spellEnd"/>
      <w:r w:rsidRPr="00354447">
        <w:rPr>
          <w:rFonts w:eastAsia="Times New Roman" w:cs="Times New Roman"/>
          <w:color w:val="000000"/>
          <w:sz w:val="28"/>
          <w:szCs w:val="28"/>
          <w:lang w:val="ro-RO"/>
        </w:rPr>
        <w:t xml:space="preserve"> respective, se aprobă de către Guvern, la propunerea Serviciului Prevenirea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Combaterea Spălării Banilor, după consultarea Băncii </w:t>
      </w:r>
      <w:proofErr w:type="spellStart"/>
      <w:r w:rsidRPr="00354447">
        <w:rPr>
          <w:rFonts w:eastAsia="Times New Roman" w:cs="Times New Roman"/>
          <w:color w:val="000000"/>
          <w:sz w:val="28"/>
          <w:szCs w:val="28"/>
          <w:lang w:val="ro-RO"/>
        </w:rPr>
        <w:t>Naţionale</w:t>
      </w:r>
      <w:proofErr w:type="spellEnd"/>
      <w:r w:rsidRPr="00354447">
        <w:rPr>
          <w:rFonts w:eastAsia="Times New Roman" w:cs="Times New Roman"/>
          <w:color w:val="000000"/>
          <w:sz w:val="28"/>
          <w:szCs w:val="28"/>
          <w:lang w:val="ro-RO"/>
        </w:rPr>
        <w:t xml:space="preserve"> a Moldovei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a Comisiei </w:t>
      </w:r>
      <w:proofErr w:type="spellStart"/>
      <w:r w:rsidRPr="00354447">
        <w:rPr>
          <w:rFonts w:eastAsia="Times New Roman" w:cs="Times New Roman"/>
          <w:color w:val="000000"/>
          <w:sz w:val="28"/>
          <w:szCs w:val="28"/>
          <w:lang w:val="ro-RO"/>
        </w:rPr>
        <w:t>Naţionale</w:t>
      </w:r>
      <w:proofErr w:type="spellEnd"/>
      <w:r w:rsidRPr="00354447">
        <w:rPr>
          <w:rFonts w:eastAsia="Times New Roman" w:cs="Times New Roman"/>
          <w:color w:val="000000"/>
          <w:sz w:val="28"/>
          <w:szCs w:val="28"/>
          <w:lang w:val="ro-RO"/>
        </w:rPr>
        <w:t xml:space="preserve"> a </w:t>
      </w:r>
      <w:proofErr w:type="spellStart"/>
      <w:r w:rsidRPr="00354447">
        <w:rPr>
          <w:rFonts w:eastAsia="Times New Roman" w:cs="Times New Roman"/>
          <w:color w:val="000000"/>
          <w:sz w:val="28"/>
          <w:szCs w:val="28"/>
          <w:lang w:val="ro-RO"/>
        </w:rPr>
        <w:t>Pieţei</w:t>
      </w:r>
      <w:proofErr w:type="spellEnd"/>
      <w:r w:rsidRPr="00354447">
        <w:rPr>
          <w:rFonts w:eastAsia="Times New Roman" w:cs="Times New Roman"/>
          <w:color w:val="000000"/>
          <w:sz w:val="28"/>
          <w:szCs w:val="28"/>
          <w:lang w:val="ro-RO"/>
        </w:rPr>
        <w:t xml:space="preserve"> Financiare.</w:t>
      </w:r>
    </w:p>
    <w:p w14:paraId="3AD7F37A"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bookmarkStart w:id="26" w:name="_heading=h.k14qefbg2298" w:colFirst="0" w:colLast="0"/>
      <w:bookmarkEnd w:id="26"/>
      <w:r w:rsidRPr="00354447">
        <w:rPr>
          <w:rFonts w:eastAsia="Times New Roman" w:cs="Times New Roman"/>
          <w:color w:val="000000"/>
          <w:sz w:val="28"/>
          <w:szCs w:val="28"/>
          <w:lang w:val="ro-RO"/>
        </w:rPr>
        <w:t xml:space="preserve">Termenul pentru semnarea </w:t>
      </w:r>
      <w:proofErr w:type="spellStart"/>
      <w:r w:rsidRPr="00354447">
        <w:rPr>
          <w:rFonts w:eastAsia="Times New Roman" w:cs="Times New Roman"/>
          <w:color w:val="000000"/>
          <w:sz w:val="28"/>
          <w:szCs w:val="28"/>
          <w:lang w:val="ro-RO"/>
        </w:rPr>
        <w:t>şi</w:t>
      </w:r>
      <w:proofErr w:type="spellEnd"/>
      <w:r w:rsidRPr="00354447">
        <w:rPr>
          <w:rFonts w:eastAsia="Times New Roman" w:cs="Times New Roman"/>
          <w:color w:val="000000"/>
          <w:sz w:val="28"/>
          <w:szCs w:val="28"/>
          <w:lang w:val="ro-RO"/>
        </w:rPr>
        <w:t xml:space="preserve"> prezentarea contractului către autoritatea contractantă – 10 zile de la data remiterii spre semnare, conform Modelului aprobat de Ministerul Finanțelor din Republica Moldova prin Ordinul nr. 115/2021 pentru realizarea achizițiilor de bunuri și servicii.</w:t>
      </w:r>
    </w:p>
    <w:p w14:paraId="09A450A9"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În cazul în care contractul nu este semnat cu câștigătorul concursului pe motive justificate, IGSU invită următorul participant nominalizat de comisie. Dacă contractul nu se semnează nici cu al doilea participant, IGSU poate invita alți participanți la concurs nominalizați de către Comisie în conformitate cu punctajul obținut conform tabelului de evaluare.</w:t>
      </w:r>
    </w:p>
    <w:p w14:paraId="7FB725DA"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bookmarkStart w:id="27" w:name="_heading=h.2kvx9wggvuuj" w:colFirst="0" w:colLast="0"/>
      <w:bookmarkEnd w:id="27"/>
      <w:r w:rsidRPr="00354447">
        <w:rPr>
          <w:rFonts w:eastAsia="Times New Roman" w:cs="Times New Roman"/>
          <w:color w:val="000000"/>
          <w:sz w:val="28"/>
          <w:szCs w:val="28"/>
          <w:lang w:val="ro-RO"/>
        </w:rPr>
        <w:t>Soluționarea litigiilor și răspunderea juridică se va efectua în conformitate cu legislația națională a Republicii Moldova.</w:t>
      </w:r>
    </w:p>
    <w:p w14:paraId="303420D2"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bookmarkStart w:id="28" w:name="_heading=h.w9klizbk8xmf" w:colFirst="0" w:colLast="0"/>
      <w:bookmarkEnd w:id="28"/>
      <w:r w:rsidRPr="00354447">
        <w:rPr>
          <w:rFonts w:eastAsia="Times New Roman" w:cs="Times New Roman"/>
          <w:color w:val="000000"/>
          <w:sz w:val="28"/>
          <w:szCs w:val="28"/>
          <w:lang w:val="ro-RO"/>
        </w:rPr>
        <w:t>Metoda de achitare integrală la recepția finală.</w:t>
      </w:r>
    </w:p>
    <w:p w14:paraId="5ADBDF3F" w14:textId="77777777" w:rsidR="003263C9" w:rsidRPr="00354447" w:rsidRDefault="003263C9" w:rsidP="000F42B3">
      <w:pPr>
        <w:pStyle w:val="a3"/>
        <w:numPr>
          <w:ilvl w:val="0"/>
          <w:numId w:val="1"/>
        </w:numPr>
        <w:tabs>
          <w:tab w:val="left" w:pos="0"/>
          <w:tab w:val="left" w:pos="2552"/>
        </w:tabs>
        <w:spacing w:before="120"/>
        <w:ind w:left="567" w:hanging="607"/>
        <w:contextualSpacing w:val="0"/>
        <w:jc w:val="both"/>
        <w:outlineLvl w:val="0"/>
        <w:rPr>
          <w:rFonts w:eastAsia="Times New Roman" w:cs="Times New Roman"/>
          <w:b/>
          <w:bCs/>
          <w:color w:val="000000"/>
          <w:sz w:val="28"/>
          <w:szCs w:val="28"/>
          <w:lang w:val="ro-RO"/>
        </w:rPr>
      </w:pPr>
      <w:bookmarkStart w:id="29" w:name="_Toc163476013"/>
      <w:bookmarkStart w:id="30" w:name="_Toc163812553"/>
      <w:r w:rsidRPr="00354447">
        <w:rPr>
          <w:rFonts w:eastAsia="Times New Roman" w:cs="Times New Roman"/>
          <w:b/>
          <w:bCs/>
          <w:color w:val="000000"/>
          <w:sz w:val="28"/>
          <w:szCs w:val="28"/>
          <w:lang w:val="ro-RO"/>
        </w:rPr>
        <w:t>Controlul Calității documentației elaborate în cadrul contractului de prestare a serviciilor</w:t>
      </w:r>
      <w:bookmarkEnd w:id="29"/>
      <w:bookmarkEnd w:id="30"/>
    </w:p>
    <w:p w14:paraId="40104E40" w14:textId="77777777" w:rsidR="003263C9" w:rsidRPr="00354447" w:rsidRDefault="003263C9"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r w:rsidRPr="00354447">
        <w:rPr>
          <w:rFonts w:eastAsia="Times New Roman" w:cs="Times New Roman"/>
          <w:color w:val="000000"/>
          <w:sz w:val="28"/>
          <w:szCs w:val="28"/>
          <w:lang w:val="ro-RO"/>
        </w:rPr>
        <w:t>Documentația se va elabora conform standardelor internaționale cu referire la elaborarea studiile de fezabilitate, documentației tehnice și documentației primare pentru procedura de achiziție.</w:t>
      </w:r>
    </w:p>
    <w:p w14:paraId="4C96C956" w14:textId="47939E19" w:rsidR="003263C9" w:rsidRPr="00354447" w:rsidRDefault="008158DD"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r>
        <w:rPr>
          <w:rFonts w:eastAsia="Times New Roman" w:cs="Times New Roman"/>
          <w:color w:val="000000"/>
          <w:sz w:val="28"/>
          <w:szCs w:val="28"/>
          <w:lang w:val="ro-RO"/>
        </w:rPr>
        <w:t>În cazul în care se constată necesitatea</w:t>
      </w:r>
      <w:r w:rsidR="008822D3">
        <w:rPr>
          <w:rFonts w:eastAsia="Times New Roman" w:cs="Times New Roman"/>
          <w:color w:val="000000"/>
          <w:sz w:val="28"/>
          <w:szCs w:val="28"/>
          <w:lang w:val="ro-RO"/>
        </w:rPr>
        <w:t>, d</w:t>
      </w:r>
      <w:r w:rsidR="003263C9" w:rsidRPr="00354447">
        <w:rPr>
          <w:rFonts w:eastAsia="Times New Roman" w:cs="Times New Roman"/>
          <w:color w:val="000000"/>
          <w:sz w:val="28"/>
          <w:szCs w:val="28"/>
          <w:lang w:val="ro-RO"/>
        </w:rPr>
        <w:t>ocumentația va avea anexate avize, acorduri ale drepturilor de autor și acorduri de colaborare care vor permite procesul de implementare a SNA ,,Mold-Alert”.</w:t>
      </w:r>
    </w:p>
    <w:p w14:paraId="4FB6CB26" w14:textId="6A6CDCA8" w:rsidR="003263C9" w:rsidRPr="00354447" w:rsidRDefault="00B42BBD" w:rsidP="00654F89">
      <w:pPr>
        <w:numPr>
          <w:ilvl w:val="1"/>
          <w:numId w:val="1"/>
        </w:numPr>
        <w:pBdr>
          <w:top w:val="nil"/>
          <w:left w:val="nil"/>
          <w:bottom w:val="nil"/>
          <w:right w:val="nil"/>
          <w:between w:val="nil"/>
        </w:pBdr>
        <w:tabs>
          <w:tab w:val="left" w:pos="1134"/>
        </w:tabs>
        <w:ind w:left="0" w:firstLine="284"/>
        <w:jc w:val="both"/>
        <w:rPr>
          <w:rFonts w:eastAsia="Times New Roman" w:cs="Times New Roman"/>
          <w:color w:val="000000"/>
          <w:sz w:val="28"/>
          <w:szCs w:val="28"/>
          <w:lang w:val="ro-RO"/>
        </w:rPr>
      </w:pPr>
      <w:r>
        <w:rPr>
          <w:rFonts w:eastAsia="Times New Roman" w:cs="Times New Roman"/>
          <w:color w:val="000000"/>
          <w:sz w:val="28"/>
          <w:szCs w:val="28"/>
          <w:lang w:val="ro-RO"/>
        </w:rPr>
        <w:t>D</w:t>
      </w:r>
      <w:r w:rsidRPr="00354447">
        <w:rPr>
          <w:rFonts w:eastAsia="Times New Roman" w:cs="Times New Roman"/>
          <w:color w:val="000000"/>
          <w:sz w:val="28"/>
          <w:szCs w:val="28"/>
          <w:lang w:val="ro-RO"/>
        </w:rPr>
        <w:t>ocumentația va fi elaborată în limba engleză și în limba română</w:t>
      </w:r>
      <w:r>
        <w:rPr>
          <w:rFonts w:eastAsia="Times New Roman" w:cs="Times New Roman"/>
          <w:color w:val="000000"/>
          <w:sz w:val="28"/>
          <w:szCs w:val="28"/>
          <w:lang w:val="ro-RO"/>
        </w:rPr>
        <w:t>.</w:t>
      </w:r>
    </w:p>
    <w:p w14:paraId="04298DEF" w14:textId="77777777" w:rsidR="00B62859" w:rsidRDefault="00B62859" w:rsidP="00B62859">
      <w:pPr>
        <w:pBdr>
          <w:top w:val="nil"/>
          <w:left w:val="nil"/>
          <w:bottom w:val="nil"/>
          <w:right w:val="nil"/>
          <w:between w:val="nil"/>
        </w:pBdr>
        <w:tabs>
          <w:tab w:val="left" w:pos="1701"/>
        </w:tabs>
        <w:ind w:left="1701"/>
        <w:jc w:val="both"/>
        <w:rPr>
          <w:rFonts w:eastAsia="Times New Roman" w:cs="Times New Roman"/>
          <w:color w:val="000000"/>
          <w:sz w:val="28"/>
          <w:szCs w:val="28"/>
          <w:lang w:val="ro-RO"/>
        </w:rPr>
      </w:pPr>
    </w:p>
    <w:p w14:paraId="5284F61A" w14:textId="77777777" w:rsidR="00B62859" w:rsidRDefault="00B62859" w:rsidP="00B62859">
      <w:pPr>
        <w:pBdr>
          <w:top w:val="nil"/>
          <w:left w:val="nil"/>
          <w:bottom w:val="nil"/>
          <w:right w:val="nil"/>
          <w:between w:val="nil"/>
        </w:pBdr>
        <w:tabs>
          <w:tab w:val="left" w:pos="1701"/>
        </w:tabs>
        <w:ind w:left="1701"/>
        <w:jc w:val="both"/>
        <w:rPr>
          <w:rFonts w:eastAsia="Times New Roman" w:cs="Times New Roman"/>
          <w:color w:val="000000"/>
          <w:sz w:val="28"/>
          <w:szCs w:val="28"/>
          <w:lang w:val="ro-RO"/>
        </w:rPr>
      </w:pPr>
    </w:p>
    <w:p w14:paraId="49B0F74C" w14:textId="2627683D" w:rsidR="00B62859" w:rsidRPr="00B62859" w:rsidRDefault="00B62859" w:rsidP="00B62859">
      <w:pPr>
        <w:pBdr>
          <w:top w:val="nil"/>
          <w:left w:val="nil"/>
          <w:bottom w:val="nil"/>
          <w:right w:val="nil"/>
          <w:between w:val="nil"/>
        </w:pBdr>
        <w:tabs>
          <w:tab w:val="left" w:pos="1701"/>
        </w:tabs>
        <w:ind w:left="1701"/>
        <w:jc w:val="both"/>
        <w:rPr>
          <w:rFonts w:eastAsia="Times New Roman" w:cs="Times New Roman"/>
          <w:b/>
          <w:bCs/>
          <w:color w:val="000000"/>
          <w:sz w:val="28"/>
          <w:szCs w:val="28"/>
          <w:lang w:val="ro-RO"/>
        </w:rPr>
      </w:pPr>
      <w:r w:rsidRPr="00B62859">
        <w:rPr>
          <w:rFonts w:eastAsia="Times New Roman" w:cs="Times New Roman"/>
          <w:b/>
          <w:bCs/>
          <w:color w:val="000000"/>
          <w:sz w:val="28"/>
          <w:szCs w:val="28"/>
          <w:lang w:val="ro-RO"/>
        </w:rPr>
        <w:t>A elaborat:</w:t>
      </w:r>
    </w:p>
    <w:p w14:paraId="5A2EE2E7" w14:textId="77777777" w:rsidR="00B62859" w:rsidRDefault="00B62859" w:rsidP="00B62859">
      <w:pPr>
        <w:pBdr>
          <w:top w:val="nil"/>
          <w:left w:val="nil"/>
          <w:bottom w:val="nil"/>
          <w:right w:val="nil"/>
          <w:between w:val="nil"/>
        </w:pBdr>
        <w:tabs>
          <w:tab w:val="left" w:pos="1701"/>
        </w:tabs>
        <w:ind w:left="1701"/>
        <w:jc w:val="both"/>
        <w:rPr>
          <w:rFonts w:eastAsia="Times New Roman" w:cs="Times New Roman"/>
          <w:color w:val="000000"/>
          <w:sz w:val="28"/>
          <w:szCs w:val="28"/>
          <w:lang w:val="ro-RO"/>
        </w:rPr>
      </w:pPr>
    </w:p>
    <w:p w14:paraId="603629FE" w14:textId="21539692" w:rsidR="00B62859" w:rsidRDefault="00B62859" w:rsidP="00B62859">
      <w:pPr>
        <w:pBdr>
          <w:top w:val="nil"/>
          <w:left w:val="nil"/>
          <w:bottom w:val="nil"/>
          <w:right w:val="nil"/>
          <w:between w:val="nil"/>
        </w:pBdr>
        <w:tabs>
          <w:tab w:val="left" w:pos="1701"/>
          <w:tab w:val="left" w:pos="6804"/>
        </w:tabs>
        <w:spacing w:line="360" w:lineRule="auto"/>
        <w:ind w:left="1701"/>
        <w:jc w:val="both"/>
        <w:rPr>
          <w:color w:val="000000"/>
          <w:sz w:val="26"/>
          <w:szCs w:val="26"/>
        </w:rPr>
      </w:pPr>
      <w:r w:rsidRPr="003F53E3">
        <w:rPr>
          <w:color w:val="000000"/>
          <w:sz w:val="26"/>
          <w:szCs w:val="26"/>
        </w:rPr>
        <w:t>Advisor</w:t>
      </w:r>
      <w:r w:rsidRPr="00B62859">
        <w:rPr>
          <w:color w:val="000000"/>
          <w:sz w:val="26"/>
          <w:szCs w:val="26"/>
        </w:rPr>
        <w:t xml:space="preserve"> </w:t>
      </w:r>
      <w:r>
        <w:rPr>
          <w:color w:val="000000"/>
          <w:sz w:val="26"/>
          <w:szCs w:val="26"/>
        </w:rPr>
        <w:tab/>
      </w:r>
      <w:r w:rsidRPr="003F53E3">
        <w:rPr>
          <w:color w:val="000000"/>
          <w:sz w:val="26"/>
          <w:szCs w:val="26"/>
        </w:rPr>
        <w:t xml:space="preserve">Serghei </w:t>
      </w:r>
      <w:proofErr w:type="spellStart"/>
      <w:r w:rsidRPr="003F53E3">
        <w:rPr>
          <w:color w:val="000000"/>
          <w:sz w:val="26"/>
          <w:szCs w:val="26"/>
        </w:rPr>
        <w:t>Peancovschii</w:t>
      </w:r>
      <w:proofErr w:type="spellEnd"/>
    </w:p>
    <w:p w14:paraId="6934CC7B" w14:textId="62FB6AA2" w:rsidR="00B62859" w:rsidRPr="00B62859" w:rsidRDefault="00B62859" w:rsidP="00B62859">
      <w:pPr>
        <w:pBdr>
          <w:top w:val="nil"/>
          <w:left w:val="nil"/>
          <w:bottom w:val="nil"/>
          <w:right w:val="nil"/>
          <w:between w:val="nil"/>
        </w:pBdr>
        <w:tabs>
          <w:tab w:val="left" w:pos="1701"/>
          <w:tab w:val="left" w:pos="6804"/>
        </w:tabs>
        <w:spacing w:line="360" w:lineRule="auto"/>
        <w:ind w:left="1701"/>
        <w:jc w:val="both"/>
        <w:rPr>
          <w:color w:val="000000"/>
          <w:sz w:val="26"/>
          <w:szCs w:val="26"/>
        </w:rPr>
      </w:pPr>
      <w:r>
        <w:rPr>
          <w:color w:val="000000"/>
          <w:sz w:val="26"/>
          <w:szCs w:val="26"/>
        </w:rPr>
        <w:t>Senior f</w:t>
      </w:r>
      <w:r w:rsidRPr="003F53E3">
        <w:rPr>
          <w:color w:val="000000"/>
          <w:sz w:val="26"/>
          <w:szCs w:val="26"/>
        </w:rPr>
        <w:t>inanc</w:t>
      </w:r>
      <w:r>
        <w:rPr>
          <w:color w:val="000000"/>
          <w:sz w:val="26"/>
          <w:szCs w:val="26"/>
        </w:rPr>
        <w:t>ing</w:t>
      </w:r>
      <w:r w:rsidRPr="003F53E3">
        <w:rPr>
          <w:color w:val="000000"/>
          <w:sz w:val="26"/>
          <w:szCs w:val="26"/>
        </w:rPr>
        <w:t xml:space="preserve"> expert</w:t>
      </w:r>
      <w:r>
        <w:rPr>
          <w:color w:val="000000"/>
          <w:sz w:val="26"/>
          <w:szCs w:val="26"/>
        </w:rPr>
        <w:tab/>
      </w:r>
      <w:r w:rsidRPr="003F53E3">
        <w:rPr>
          <w:color w:val="000000"/>
          <w:sz w:val="26"/>
          <w:szCs w:val="26"/>
        </w:rPr>
        <w:t xml:space="preserve">Oxana </w:t>
      </w:r>
      <w:proofErr w:type="spellStart"/>
      <w:r w:rsidRPr="003F53E3">
        <w:rPr>
          <w:color w:val="000000"/>
          <w:sz w:val="26"/>
          <w:szCs w:val="26"/>
        </w:rPr>
        <w:t>Mihalcean</w:t>
      </w:r>
      <w:proofErr w:type="spellEnd"/>
    </w:p>
    <w:p w14:paraId="3D33B9BB" w14:textId="1E96317C" w:rsidR="00B62859" w:rsidRDefault="00B62859" w:rsidP="00B62859">
      <w:pPr>
        <w:pBdr>
          <w:top w:val="nil"/>
          <w:left w:val="nil"/>
          <w:bottom w:val="nil"/>
          <w:right w:val="nil"/>
          <w:between w:val="nil"/>
        </w:pBdr>
        <w:tabs>
          <w:tab w:val="left" w:pos="1701"/>
          <w:tab w:val="left" w:pos="6804"/>
        </w:tabs>
        <w:spacing w:line="360" w:lineRule="auto"/>
        <w:ind w:left="1701"/>
        <w:jc w:val="both"/>
        <w:rPr>
          <w:color w:val="000000"/>
          <w:sz w:val="26"/>
          <w:szCs w:val="26"/>
        </w:rPr>
      </w:pPr>
      <w:r>
        <w:rPr>
          <w:color w:val="000000"/>
          <w:sz w:val="26"/>
          <w:szCs w:val="26"/>
        </w:rPr>
        <w:t>Senior p</w:t>
      </w:r>
      <w:r w:rsidRPr="003F53E3">
        <w:rPr>
          <w:color w:val="000000"/>
          <w:sz w:val="26"/>
          <w:szCs w:val="26"/>
        </w:rPr>
        <w:t>rocurement expert</w:t>
      </w:r>
      <w:r>
        <w:rPr>
          <w:color w:val="000000"/>
          <w:sz w:val="26"/>
          <w:szCs w:val="26"/>
        </w:rPr>
        <w:tab/>
      </w:r>
      <w:r w:rsidRPr="003F53E3">
        <w:rPr>
          <w:color w:val="000000"/>
          <w:sz w:val="26"/>
          <w:szCs w:val="26"/>
        </w:rPr>
        <w:t>Vasil</w:t>
      </w:r>
      <w:r w:rsidR="0051273D">
        <w:rPr>
          <w:color w:val="000000"/>
          <w:sz w:val="26"/>
          <w:szCs w:val="26"/>
        </w:rPr>
        <w:t>ii</w:t>
      </w:r>
      <w:r w:rsidRPr="003F53E3">
        <w:rPr>
          <w:color w:val="000000"/>
          <w:sz w:val="26"/>
          <w:szCs w:val="26"/>
        </w:rPr>
        <w:t xml:space="preserve"> </w:t>
      </w:r>
      <w:proofErr w:type="spellStart"/>
      <w:r w:rsidRPr="003F53E3">
        <w:rPr>
          <w:color w:val="000000"/>
          <w:sz w:val="26"/>
          <w:szCs w:val="26"/>
        </w:rPr>
        <w:t>Bodarev</w:t>
      </w:r>
      <w:proofErr w:type="spellEnd"/>
    </w:p>
    <w:p w14:paraId="4B9720E6" w14:textId="384018EF" w:rsidR="00B62859" w:rsidRDefault="00B62859" w:rsidP="00B62859">
      <w:pPr>
        <w:pBdr>
          <w:top w:val="nil"/>
          <w:left w:val="nil"/>
          <w:bottom w:val="nil"/>
          <w:right w:val="nil"/>
          <w:between w:val="nil"/>
        </w:pBdr>
        <w:tabs>
          <w:tab w:val="left" w:pos="1701"/>
          <w:tab w:val="left" w:pos="6804"/>
        </w:tabs>
        <w:spacing w:line="360" w:lineRule="auto"/>
        <w:ind w:left="1701"/>
        <w:jc w:val="both"/>
        <w:rPr>
          <w:color w:val="000000"/>
          <w:sz w:val="26"/>
          <w:szCs w:val="26"/>
        </w:rPr>
      </w:pPr>
      <w:r>
        <w:rPr>
          <w:color w:val="000000"/>
          <w:sz w:val="26"/>
          <w:szCs w:val="26"/>
        </w:rPr>
        <w:t xml:space="preserve">Senior expert - </w:t>
      </w:r>
      <w:r w:rsidRPr="003F53E3">
        <w:rPr>
          <w:color w:val="000000"/>
          <w:sz w:val="26"/>
          <w:szCs w:val="26"/>
        </w:rPr>
        <w:t xml:space="preserve">ITC </w:t>
      </w:r>
      <w:r>
        <w:rPr>
          <w:color w:val="000000"/>
          <w:sz w:val="26"/>
          <w:szCs w:val="26"/>
        </w:rPr>
        <w:t>officer</w:t>
      </w:r>
      <w:r>
        <w:rPr>
          <w:color w:val="000000"/>
          <w:sz w:val="26"/>
          <w:szCs w:val="26"/>
        </w:rPr>
        <w:tab/>
      </w:r>
      <w:r w:rsidRPr="003F53E3">
        <w:rPr>
          <w:color w:val="000000"/>
          <w:sz w:val="26"/>
          <w:szCs w:val="26"/>
        </w:rPr>
        <w:t xml:space="preserve">Adrian </w:t>
      </w:r>
      <w:proofErr w:type="spellStart"/>
      <w:r w:rsidRPr="003F53E3">
        <w:rPr>
          <w:color w:val="000000"/>
          <w:sz w:val="26"/>
          <w:szCs w:val="26"/>
        </w:rPr>
        <w:t>Ghervas</w:t>
      </w:r>
      <w:proofErr w:type="spellEnd"/>
    </w:p>
    <w:p w14:paraId="2E047150" w14:textId="26371C94" w:rsidR="00B62859" w:rsidRPr="00B62859" w:rsidRDefault="00B62859" w:rsidP="00B62859">
      <w:pPr>
        <w:pBdr>
          <w:top w:val="nil"/>
          <w:left w:val="nil"/>
          <w:bottom w:val="nil"/>
          <w:right w:val="nil"/>
          <w:between w:val="nil"/>
        </w:pBdr>
        <w:tabs>
          <w:tab w:val="left" w:pos="1701"/>
          <w:tab w:val="left" w:pos="6804"/>
        </w:tabs>
        <w:spacing w:line="360" w:lineRule="auto"/>
        <w:ind w:left="1701"/>
        <w:jc w:val="both"/>
        <w:rPr>
          <w:color w:val="000000"/>
          <w:sz w:val="26"/>
          <w:szCs w:val="26"/>
        </w:rPr>
      </w:pPr>
      <w:r>
        <w:rPr>
          <w:color w:val="000000"/>
          <w:sz w:val="26"/>
          <w:szCs w:val="26"/>
        </w:rPr>
        <w:t>Senior expert – operational officer</w:t>
      </w:r>
      <w:r>
        <w:rPr>
          <w:color w:val="000000"/>
          <w:sz w:val="26"/>
          <w:szCs w:val="26"/>
        </w:rPr>
        <w:tab/>
      </w:r>
      <w:proofErr w:type="spellStart"/>
      <w:r w:rsidRPr="003F53E3">
        <w:rPr>
          <w:color w:val="000000"/>
          <w:sz w:val="26"/>
          <w:szCs w:val="26"/>
        </w:rPr>
        <w:t>Focșa</w:t>
      </w:r>
      <w:proofErr w:type="spellEnd"/>
      <w:r w:rsidRPr="003F53E3">
        <w:rPr>
          <w:color w:val="000000"/>
          <w:sz w:val="26"/>
          <w:szCs w:val="26"/>
        </w:rPr>
        <w:t xml:space="preserve"> Anatoli</w:t>
      </w:r>
    </w:p>
    <w:p w14:paraId="11D418B2" w14:textId="2B5032DB" w:rsidR="00B62859" w:rsidRPr="00B62859" w:rsidRDefault="00B62859" w:rsidP="00B62859">
      <w:pPr>
        <w:pBdr>
          <w:top w:val="nil"/>
          <w:left w:val="nil"/>
          <w:bottom w:val="nil"/>
          <w:right w:val="nil"/>
          <w:between w:val="nil"/>
        </w:pBdr>
        <w:tabs>
          <w:tab w:val="left" w:pos="1701"/>
          <w:tab w:val="left" w:pos="6804"/>
        </w:tabs>
        <w:spacing w:line="360" w:lineRule="auto"/>
        <w:ind w:left="1701"/>
        <w:jc w:val="both"/>
        <w:rPr>
          <w:color w:val="000000"/>
          <w:sz w:val="26"/>
          <w:szCs w:val="26"/>
        </w:rPr>
      </w:pPr>
      <w:r>
        <w:rPr>
          <w:color w:val="000000"/>
          <w:sz w:val="26"/>
          <w:szCs w:val="26"/>
        </w:rPr>
        <w:t xml:space="preserve">Senior expert – prevention officer </w:t>
      </w:r>
      <w:r>
        <w:rPr>
          <w:color w:val="000000"/>
          <w:sz w:val="26"/>
          <w:szCs w:val="26"/>
        </w:rPr>
        <w:tab/>
      </w:r>
      <w:r w:rsidRPr="003F53E3">
        <w:rPr>
          <w:color w:val="000000"/>
          <w:sz w:val="26"/>
          <w:szCs w:val="26"/>
        </w:rPr>
        <w:t>Dmitrii Vieru</w:t>
      </w:r>
    </w:p>
    <w:p w14:paraId="4EBF24A9" w14:textId="77777777" w:rsidR="00B62859" w:rsidRDefault="00B62859" w:rsidP="00B62859">
      <w:pPr>
        <w:pBdr>
          <w:top w:val="nil"/>
          <w:left w:val="nil"/>
          <w:bottom w:val="nil"/>
          <w:right w:val="nil"/>
          <w:between w:val="nil"/>
        </w:pBdr>
        <w:tabs>
          <w:tab w:val="left" w:pos="1701"/>
        </w:tabs>
        <w:ind w:left="1701"/>
        <w:jc w:val="both"/>
        <w:rPr>
          <w:rFonts w:eastAsia="Times New Roman" w:cs="Times New Roman"/>
          <w:color w:val="000000"/>
          <w:sz w:val="28"/>
          <w:szCs w:val="28"/>
          <w:lang w:val="ro-RO"/>
        </w:rPr>
      </w:pPr>
    </w:p>
    <w:p w14:paraId="73CA441E" w14:textId="77777777" w:rsidR="00B62859" w:rsidRDefault="00B62859" w:rsidP="00B62859">
      <w:pPr>
        <w:pBdr>
          <w:top w:val="nil"/>
          <w:left w:val="nil"/>
          <w:bottom w:val="nil"/>
          <w:right w:val="nil"/>
          <w:between w:val="nil"/>
        </w:pBdr>
        <w:tabs>
          <w:tab w:val="left" w:pos="1701"/>
        </w:tabs>
        <w:ind w:left="1701"/>
        <w:jc w:val="both"/>
        <w:rPr>
          <w:rFonts w:eastAsia="Times New Roman" w:cs="Times New Roman"/>
          <w:color w:val="000000"/>
          <w:sz w:val="28"/>
          <w:szCs w:val="28"/>
          <w:lang w:val="ro-RO"/>
        </w:rPr>
      </w:pPr>
    </w:p>
    <w:p w14:paraId="149B4489" w14:textId="608144B0" w:rsidR="00B62859" w:rsidRPr="00B62859" w:rsidRDefault="00B62859" w:rsidP="00B62859">
      <w:pPr>
        <w:pBdr>
          <w:top w:val="nil"/>
          <w:left w:val="nil"/>
          <w:bottom w:val="nil"/>
          <w:right w:val="nil"/>
          <w:between w:val="nil"/>
        </w:pBdr>
        <w:tabs>
          <w:tab w:val="left" w:pos="1701"/>
        </w:tabs>
        <w:ind w:left="1701"/>
        <w:jc w:val="both"/>
        <w:rPr>
          <w:rFonts w:cs="Times New Roman"/>
          <w:b/>
          <w:bCs/>
          <w:sz w:val="28"/>
          <w:szCs w:val="28"/>
          <w:lang w:val="ro-RO"/>
        </w:rPr>
      </w:pPr>
      <w:r w:rsidRPr="00B62859">
        <w:rPr>
          <w:rFonts w:cs="Times New Roman"/>
          <w:b/>
          <w:bCs/>
          <w:sz w:val="28"/>
          <w:szCs w:val="28"/>
          <w:lang w:val="ro-RO"/>
        </w:rPr>
        <w:t>Coordonat</w:t>
      </w:r>
      <w:r>
        <w:rPr>
          <w:rFonts w:cs="Times New Roman"/>
          <w:b/>
          <w:bCs/>
          <w:sz w:val="28"/>
          <w:szCs w:val="28"/>
          <w:lang w:val="ro-RO"/>
        </w:rPr>
        <w:t>:</w:t>
      </w:r>
    </w:p>
    <w:p w14:paraId="7B0C2371" w14:textId="3EBBD446" w:rsidR="00B62859" w:rsidRPr="00B62859" w:rsidRDefault="00B62859" w:rsidP="00B62859">
      <w:pPr>
        <w:pBdr>
          <w:top w:val="nil"/>
          <w:left w:val="nil"/>
          <w:bottom w:val="nil"/>
          <w:right w:val="nil"/>
          <w:between w:val="nil"/>
        </w:pBdr>
        <w:tabs>
          <w:tab w:val="left" w:pos="1701"/>
          <w:tab w:val="left" w:pos="6804"/>
        </w:tabs>
        <w:ind w:left="1701"/>
        <w:jc w:val="both"/>
        <w:rPr>
          <w:color w:val="000000"/>
          <w:sz w:val="26"/>
          <w:szCs w:val="26"/>
        </w:rPr>
      </w:pPr>
      <w:r w:rsidRPr="003F53E3">
        <w:rPr>
          <w:color w:val="000000"/>
          <w:sz w:val="26"/>
          <w:szCs w:val="26"/>
        </w:rPr>
        <w:t xml:space="preserve">Project </w:t>
      </w:r>
      <w:r>
        <w:rPr>
          <w:color w:val="000000"/>
          <w:sz w:val="26"/>
          <w:szCs w:val="26"/>
        </w:rPr>
        <w:t>M</w:t>
      </w:r>
      <w:r w:rsidRPr="003F53E3">
        <w:rPr>
          <w:color w:val="000000"/>
          <w:sz w:val="26"/>
          <w:szCs w:val="26"/>
        </w:rPr>
        <w:t>anager</w:t>
      </w:r>
      <w:r>
        <w:rPr>
          <w:color w:val="000000"/>
          <w:sz w:val="26"/>
          <w:szCs w:val="26"/>
        </w:rPr>
        <w:t xml:space="preserve"> </w:t>
      </w:r>
      <w:r>
        <w:rPr>
          <w:color w:val="000000"/>
          <w:sz w:val="26"/>
          <w:szCs w:val="26"/>
        </w:rPr>
        <w:tab/>
      </w:r>
      <w:r w:rsidRPr="003F53E3">
        <w:rPr>
          <w:color w:val="000000"/>
          <w:sz w:val="26"/>
          <w:szCs w:val="26"/>
        </w:rPr>
        <w:t xml:space="preserve">Victor </w:t>
      </w:r>
      <w:proofErr w:type="spellStart"/>
      <w:r w:rsidRPr="003F53E3">
        <w:rPr>
          <w:color w:val="000000"/>
          <w:sz w:val="26"/>
          <w:szCs w:val="26"/>
        </w:rPr>
        <w:t>Gorca</w:t>
      </w:r>
      <w:proofErr w:type="spellEnd"/>
    </w:p>
    <w:sectPr w:rsidR="00B62859" w:rsidRPr="00B62859" w:rsidSect="00D50BE5">
      <w:pgSz w:w="12240" w:h="15840"/>
      <w:pgMar w:top="992"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249AE"/>
    <w:multiLevelType w:val="hybridMultilevel"/>
    <w:tmpl w:val="42700F68"/>
    <w:lvl w:ilvl="0" w:tplc="57AE47EE">
      <w:start w:val="1"/>
      <w:numFmt w:val="decimal"/>
      <w:lvlText w:val="%1)"/>
      <w:lvlJc w:val="left"/>
      <w:pPr>
        <w:ind w:left="1789" w:hanging="360"/>
      </w:pPr>
      <w:rPr>
        <w:rFonts w:hint="default"/>
        <w:b w:val="0"/>
      </w:rPr>
    </w:lvl>
    <w:lvl w:ilvl="1" w:tplc="04180019" w:tentative="1">
      <w:start w:val="1"/>
      <w:numFmt w:val="lowerLetter"/>
      <w:lvlText w:val="%2."/>
      <w:lvlJc w:val="left"/>
      <w:pPr>
        <w:ind w:left="2509" w:hanging="360"/>
      </w:pPr>
    </w:lvl>
    <w:lvl w:ilvl="2" w:tplc="0418001B" w:tentative="1">
      <w:start w:val="1"/>
      <w:numFmt w:val="lowerRoman"/>
      <w:lvlText w:val="%3."/>
      <w:lvlJc w:val="right"/>
      <w:pPr>
        <w:ind w:left="3229" w:hanging="180"/>
      </w:p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abstractNum w:abstractNumId="1" w15:restartNumberingAfterBreak="0">
    <w:nsid w:val="0FD468C3"/>
    <w:multiLevelType w:val="multilevel"/>
    <w:tmpl w:val="9FFAE9F6"/>
    <w:lvl w:ilvl="0">
      <w:start w:val="2"/>
      <w:numFmt w:val="decimal"/>
      <w:lvlText w:val="%1"/>
      <w:lvlJc w:val="left"/>
      <w:pPr>
        <w:ind w:left="692" w:hanging="375"/>
      </w:pPr>
      <w:rPr>
        <w:color w:val="000000"/>
      </w:rPr>
    </w:lvl>
    <w:lvl w:ilvl="1">
      <w:start w:val="1"/>
      <w:numFmt w:val="decimal"/>
      <w:lvlText w:val="%1.%2"/>
      <w:lvlJc w:val="left"/>
      <w:pPr>
        <w:ind w:left="1462" w:hanging="375"/>
      </w:pPr>
      <w:rPr>
        <w:color w:val="000000"/>
      </w:rPr>
    </w:lvl>
    <w:lvl w:ilvl="2">
      <w:start w:val="1"/>
      <w:numFmt w:val="decimal"/>
      <w:lvlText w:val="%1.%2.%3"/>
      <w:lvlJc w:val="left"/>
      <w:pPr>
        <w:ind w:left="1463" w:hanging="720"/>
      </w:pPr>
      <w:rPr>
        <w:color w:val="000000"/>
      </w:rPr>
    </w:lvl>
    <w:lvl w:ilvl="3">
      <w:start w:val="1"/>
      <w:numFmt w:val="decimal"/>
      <w:lvlText w:val="%1.%2.%3.%4"/>
      <w:lvlJc w:val="left"/>
      <w:pPr>
        <w:ind w:left="3707" w:hanging="1080"/>
      </w:pPr>
      <w:rPr>
        <w:color w:val="000000"/>
      </w:rPr>
    </w:lvl>
    <w:lvl w:ilvl="4">
      <w:start w:val="1"/>
      <w:numFmt w:val="decimal"/>
      <w:lvlText w:val="%1.%2.%3.%4.%5"/>
      <w:lvlJc w:val="left"/>
      <w:pPr>
        <w:ind w:left="4477" w:hanging="1080"/>
      </w:pPr>
      <w:rPr>
        <w:color w:val="000000"/>
      </w:rPr>
    </w:lvl>
    <w:lvl w:ilvl="5">
      <w:start w:val="1"/>
      <w:numFmt w:val="decimal"/>
      <w:lvlText w:val="%1.%2.%3.%4.%5.%6"/>
      <w:lvlJc w:val="left"/>
      <w:pPr>
        <w:ind w:left="5607" w:hanging="1440"/>
      </w:pPr>
      <w:rPr>
        <w:color w:val="000000"/>
      </w:rPr>
    </w:lvl>
    <w:lvl w:ilvl="6">
      <w:start w:val="1"/>
      <w:numFmt w:val="decimal"/>
      <w:lvlText w:val="%1.%2.%3.%4.%5.%6.%7"/>
      <w:lvlJc w:val="left"/>
      <w:pPr>
        <w:ind w:left="6377" w:hanging="1440"/>
      </w:pPr>
      <w:rPr>
        <w:color w:val="000000"/>
      </w:rPr>
    </w:lvl>
    <w:lvl w:ilvl="7">
      <w:start w:val="1"/>
      <w:numFmt w:val="decimal"/>
      <w:lvlText w:val="%1.%2.%3.%4.%5.%6.%7.%8"/>
      <w:lvlJc w:val="left"/>
      <w:pPr>
        <w:ind w:left="7507" w:hanging="1800"/>
      </w:pPr>
      <w:rPr>
        <w:color w:val="000000"/>
      </w:rPr>
    </w:lvl>
    <w:lvl w:ilvl="8">
      <w:start w:val="1"/>
      <w:numFmt w:val="decimal"/>
      <w:lvlText w:val="%1.%2.%3.%4.%5.%6.%7.%8.%9"/>
      <w:lvlJc w:val="left"/>
      <w:pPr>
        <w:ind w:left="8637" w:hanging="2160"/>
      </w:pPr>
      <w:rPr>
        <w:color w:val="000000"/>
      </w:rPr>
    </w:lvl>
  </w:abstractNum>
  <w:abstractNum w:abstractNumId="2" w15:restartNumberingAfterBreak="0">
    <w:nsid w:val="10180A15"/>
    <w:multiLevelType w:val="multilevel"/>
    <w:tmpl w:val="0B24BD70"/>
    <w:lvl w:ilvl="0">
      <w:start w:val="6"/>
      <w:numFmt w:val="decimal"/>
      <w:lvlText w:val="%1"/>
      <w:lvlJc w:val="left"/>
      <w:pPr>
        <w:ind w:left="375" w:hanging="375"/>
      </w:pPr>
    </w:lvl>
    <w:lvl w:ilvl="1">
      <w:start w:val="1"/>
      <w:numFmt w:val="decimal"/>
      <w:lvlText w:val="%1.%2"/>
      <w:lvlJc w:val="left"/>
      <w:pPr>
        <w:ind w:left="1145" w:hanging="375"/>
      </w:pPr>
    </w:lvl>
    <w:lvl w:ilvl="2">
      <w:start w:val="1"/>
      <w:numFmt w:val="decimal"/>
      <w:lvlText w:val="%1.%2.%3"/>
      <w:lvlJc w:val="left"/>
      <w:pPr>
        <w:ind w:left="1997" w:hanging="720"/>
      </w:pPr>
    </w:lvl>
    <w:lvl w:ilvl="3">
      <w:start w:val="1"/>
      <w:numFmt w:val="decimal"/>
      <w:lvlText w:val="%1.%2.%3.%4"/>
      <w:lvlJc w:val="left"/>
      <w:pPr>
        <w:ind w:left="3390" w:hanging="1080"/>
      </w:pPr>
    </w:lvl>
    <w:lvl w:ilvl="4">
      <w:start w:val="1"/>
      <w:numFmt w:val="decimal"/>
      <w:lvlText w:val="%1.%2.%3.%4.%5"/>
      <w:lvlJc w:val="left"/>
      <w:pPr>
        <w:ind w:left="4160" w:hanging="1080"/>
      </w:pPr>
    </w:lvl>
    <w:lvl w:ilvl="5">
      <w:start w:val="1"/>
      <w:numFmt w:val="decimal"/>
      <w:lvlText w:val="%1.%2.%3.%4.%5.%6"/>
      <w:lvlJc w:val="left"/>
      <w:pPr>
        <w:ind w:left="5290" w:hanging="1440"/>
      </w:pPr>
    </w:lvl>
    <w:lvl w:ilvl="6">
      <w:start w:val="1"/>
      <w:numFmt w:val="decimal"/>
      <w:lvlText w:val="%1.%2.%3.%4.%5.%6.%7"/>
      <w:lvlJc w:val="left"/>
      <w:pPr>
        <w:ind w:left="6060" w:hanging="1440"/>
      </w:pPr>
    </w:lvl>
    <w:lvl w:ilvl="7">
      <w:start w:val="1"/>
      <w:numFmt w:val="decimal"/>
      <w:lvlText w:val="%1.%2.%3.%4.%5.%6.%7.%8"/>
      <w:lvlJc w:val="left"/>
      <w:pPr>
        <w:ind w:left="7190" w:hanging="1800"/>
      </w:pPr>
    </w:lvl>
    <w:lvl w:ilvl="8">
      <w:start w:val="1"/>
      <w:numFmt w:val="decimal"/>
      <w:lvlText w:val="%1.%2.%3.%4.%5.%6.%7.%8.%9"/>
      <w:lvlJc w:val="left"/>
      <w:pPr>
        <w:ind w:left="8320" w:hanging="2160"/>
      </w:pPr>
    </w:lvl>
  </w:abstractNum>
  <w:abstractNum w:abstractNumId="3" w15:restartNumberingAfterBreak="0">
    <w:nsid w:val="151A494E"/>
    <w:multiLevelType w:val="multilevel"/>
    <w:tmpl w:val="F0A8E568"/>
    <w:lvl w:ilvl="0">
      <w:start w:val="9"/>
      <w:numFmt w:val="decimal"/>
      <w:lvlText w:val="%1."/>
      <w:lvlJc w:val="left"/>
      <w:pPr>
        <w:ind w:left="450" w:hanging="450"/>
      </w:pPr>
    </w:lvl>
    <w:lvl w:ilvl="1">
      <w:start w:val="1"/>
      <w:numFmt w:val="decimal"/>
      <w:lvlText w:val="%1.%2."/>
      <w:lvlJc w:val="left"/>
      <w:pPr>
        <w:ind w:left="2210" w:hanging="720"/>
      </w:pPr>
    </w:lvl>
    <w:lvl w:ilvl="2">
      <w:start w:val="1"/>
      <w:numFmt w:val="decimal"/>
      <w:lvlText w:val="%1.%2.%3."/>
      <w:lvlJc w:val="left"/>
      <w:pPr>
        <w:ind w:left="3700" w:hanging="720"/>
      </w:pPr>
    </w:lvl>
    <w:lvl w:ilvl="3">
      <w:start w:val="1"/>
      <w:numFmt w:val="decimal"/>
      <w:lvlText w:val="%1.%2.%3.%4."/>
      <w:lvlJc w:val="left"/>
      <w:pPr>
        <w:ind w:left="5550" w:hanging="1080"/>
      </w:pPr>
    </w:lvl>
    <w:lvl w:ilvl="4">
      <w:start w:val="1"/>
      <w:numFmt w:val="decimal"/>
      <w:lvlText w:val="%1.%2.%3.%4.%5."/>
      <w:lvlJc w:val="left"/>
      <w:pPr>
        <w:ind w:left="7040" w:hanging="1080"/>
      </w:pPr>
    </w:lvl>
    <w:lvl w:ilvl="5">
      <w:start w:val="1"/>
      <w:numFmt w:val="decimal"/>
      <w:lvlText w:val="%1.%2.%3.%4.%5.%6."/>
      <w:lvlJc w:val="left"/>
      <w:pPr>
        <w:ind w:left="8890" w:hanging="1440"/>
      </w:pPr>
    </w:lvl>
    <w:lvl w:ilvl="6">
      <w:start w:val="1"/>
      <w:numFmt w:val="decimal"/>
      <w:lvlText w:val="%1.%2.%3.%4.%5.%6.%7."/>
      <w:lvlJc w:val="left"/>
      <w:pPr>
        <w:ind w:left="10740" w:hanging="1800"/>
      </w:pPr>
    </w:lvl>
    <w:lvl w:ilvl="7">
      <w:start w:val="1"/>
      <w:numFmt w:val="decimal"/>
      <w:lvlText w:val="%1.%2.%3.%4.%5.%6.%7.%8."/>
      <w:lvlJc w:val="left"/>
      <w:pPr>
        <w:ind w:left="12230" w:hanging="1800"/>
      </w:pPr>
    </w:lvl>
    <w:lvl w:ilvl="8">
      <w:start w:val="1"/>
      <w:numFmt w:val="decimal"/>
      <w:lvlText w:val="%1.%2.%3.%4.%5.%6.%7.%8.%9."/>
      <w:lvlJc w:val="left"/>
      <w:pPr>
        <w:ind w:left="14080" w:hanging="2160"/>
      </w:pPr>
    </w:lvl>
  </w:abstractNum>
  <w:abstractNum w:abstractNumId="4" w15:restartNumberingAfterBreak="0">
    <w:nsid w:val="19C97696"/>
    <w:multiLevelType w:val="multilevel"/>
    <w:tmpl w:val="705E6446"/>
    <w:lvl w:ilvl="0">
      <w:start w:val="12"/>
      <w:numFmt w:val="decimal"/>
      <w:lvlText w:val="%1"/>
      <w:lvlJc w:val="left"/>
      <w:pPr>
        <w:ind w:left="525" w:hanging="525"/>
      </w:pPr>
      <w:rPr>
        <w:rFonts w:hint="default"/>
      </w:rPr>
    </w:lvl>
    <w:lvl w:ilvl="1">
      <w:start w:val="1"/>
      <w:numFmt w:val="decimal"/>
      <w:lvlText w:val="%1.%2"/>
      <w:lvlJc w:val="left"/>
      <w:pPr>
        <w:ind w:left="1660" w:hanging="52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5" w15:restartNumberingAfterBreak="0">
    <w:nsid w:val="1F263DF3"/>
    <w:multiLevelType w:val="multilevel"/>
    <w:tmpl w:val="BC1AB1BC"/>
    <w:lvl w:ilvl="0">
      <w:start w:val="1"/>
      <w:numFmt w:val="decimal"/>
      <w:lvlText w:val="%1"/>
      <w:lvlJc w:val="left"/>
      <w:pPr>
        <w:ind w:left="375" w:hanging="375"/>
      </w:pPr>
      <w:rPr>
        <w:color w:val="000000"/>
      </w:rPr>
    </w:lvl>
    <w:lvl w:ilvl="1">
      <w:start w:val="1"/>
      <w:numFmt w:val="decimal"/>
      <w:lvlText w:val="%1.%2"/>
      <w:lvlJc w:val="left"/>
      <w:pPr>
        <w:ind w:left="1226" w:hanging="375"/>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6" w15:restartNumberingAfterBreak="0">
    <w:nsid w:val="232B5112"/>
    <w:multiLevelType w:val="hybridMultilevel"/>
    <w:tmpl w:val="FEF498E6"/>
    <w:lvl w:ilvl="0" w:tplc="1D78D790">
      <w:start w:val="1"/>
      <w:numFmt w:val="upperLetter"/>
      <w:lvlText w:val="%1."/>
      <w:lvlJc w:val="left"/>
      <w:pPr>
        <w:ind w:left="1789" w:hanging="360"/>
      </w:pPr>
      <w:rPr>
        <w:rFonts w:hint="default"/>
        <w:b/>
      </w:rPr>
    </w:lvl>
    <w:lvl w:ilvl="1" w:tplc="04180019" w:tentative="1">
      <w:start w:val="1"/>
      <w:numFmt w:val="lowerLetter"/>
      <w:lvlText w:val="%2."/>
      <w:lvlJc w:val="left"/>
      <w:pPr>
        <w:ind w:left="2509" w:hanging="360"/>
      </w:pPr>
    </w:lvl>
    <w:lvl w:ilvl="2" w:tplc="0418001B" w:tentative="1">
      <w:start w:val="1"/>
      <w:numFmt w:val="lowerRoman"/>
      <w:lvlText w:val="%3."/>
      <w:lvlJc w:val="right"/>
      <w:pPr>
        <w:ind w:left="3229" w:hanging="180"/>
      </w:p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abstractNum w:abstractNumId="7" w15:restartNumberingAfterBreak="0">
    <w:nsid w:val="2C503D0B"/>
    <w:multiLevelType w:val="hybridMultilevel"/>
    <w:tmpl w:val="6C42A8E8"/>
    <w:lvl w:ilvl="0" w:tplc="3AB22250">
      <w:start w:val="1"/>
      <w:numFmt w:val="decimal"/>
      <w:lvlText w:val="%1)"/>
      <w:lvlJc w:val="left"/>
      <w:pPr>
        <w:ind w:left="1789" w:hanging="360"/>
      </w:pPr>
      <w:rPr>
        <w:rFonts w:hint="default"/>
        <w:b w:val="0"/>
      </w:rPr>
    </w:lvl>
    <w:lvl w:ilvl="1" w:tplc="04180019" w:tentative="1">
      <w:start w:val="1"/>
      <w:numFmt w:val="lowerLetter"/>
      <w:lvlText w:val="%2."/>
      <w:lvlJc w:val="left"/>
      <w:pPr>
        <w:ind w:left="2509" w:hanging="360"/>
      </w:pPr>
    </w:lvl>
    <w:lvl w:ilvl="2" w:tplc="0418001B" w:tentative="1">
      <w:start w:val="1"/>
      <w:numFmt w:val="lowerRoman"/>
      <w:lvlText w:val="%3."/>
      <w:lvlJc w:val="right"/>
      <w:pPr>
        <w:ind w:left="3229" w:hanging="180"/>
      </w:p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abstractNum w:abstractNumId="8" w15:restartNumberingAfterBreak="0">
    <w:nsid w:val="330F042C"/>
    <w:multiLevelType w:val="multilevel"/>
    <w:tmpl w:val="9140E710"/>
    <w:lvl w:ilvl="0">
      <w:start w:val="11"/>
      <w:numFmt w:val="decimal"/>
      <w:lvlText w:val="%1"/>
      <w:lvlJc w:val="left"/>
      <w:pPr>
        <w:ind w:left="525" w:hanging="525"/>
      </w:pPr>
      <w:rPr>
        <w:rFonts w:hint="default"/>
      </w:rPr>
    </w:lvl>
    <w:lvl w:ilvl="1">
      <w:start w:val="1"/>
      <w:numFmt w:val="decimal"/>
      <w:lvlText w:val="%1.%2"/>
      <w:lvlJc w:val="left"/>
      <w:pPr>
        <w:ind w:left="1660" w:hanging="52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15:restartNumberingAfterBreak="0">
    <w:nsid w:val="33EA57B7"/>
    <w:multiLevelType w:val="multilevel"/>
    <w:tmpl w:val="83AA9A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9634A21"/>
    <w:multiLevelType w:val="hybridMultilevel"/>
    <w:tmpl w:val="05643A22"/>
    <w:lvl w:ilvl="0" w:tplc="DEDC30B6">
      <w:start w:val="1"/>
      <w:numFmt w:val="decimal"/>
      <w:lvlText w:val="%1)"/>
      <w:lvlJc w:val="left"/>
      <w:pPr>
        <w:ind w:left="1785" w:hanging="360"/>
      </w:pPr>
      <w:rPr>
        <w:rFonts w:hint="default"/>
      </w:rPr>
    </w:lvl>
    <w:lvl w:ilvl="1" w:tplc="04180019" w:tentative="1">
      <w:start w:val="1"/>
      <w:numFmt w:val="lowerLetter"/>
      <w:lvlText w:val="%2."/>
      <w:lvlJc w:val="left"/>
      <w:pPr>
        <w:ind w:left="2505" w:hanging="360"/>
      </w:pPr>
    </w:lvl>
    <w:lvl w:ilvl="2" w:tplc="0418001B" w:tentative="1">
      <w:start w:val="1"/>
      <w:numFmt w:val="lowerRoman"/>
      <w:lvlText w:val="%3."/>
      <w:lvlJc w:val="right"/>
      <w:pPr>
        <w:ind w:left="3225" w:hanging="180"/>
      </w:pPr>
    </w:lvl>
    <w:lvl w:ilvl="3" w:tplc="0418000F" w:tentative="1">
      <w:start w:val="1"/>
      <w:numFmt w:val="decimal"/>
      <w:lvlText w:val="%4."/>
      <w:lvlJc w:val="left"/>
      <w:pPr>
        <w:ind w:left="3945" w:hanging="360"/>
      </w:pPr>
    </w:lvl>
    <w:lvl w:ilvl="4" w:tplc="04180019" w:tentative="1">
      <w:start w:val="1"/>
      <w:numFmt w:val="lowerLetter"/>
      <w:lvlText w:val="%5."/>
      <w:lvlJc w:val="left"/>
      <w:pPr>
        <w:ind w:left="4665" w:hanging="360"/>
      </w:pPr>
    </w:lvl>
    <w:lvl w:ilvl="5" w:tplc="0418001B" w:tentative="1">
      <w:start w:val="1"/>
      <w:numFmt w:val="lowerRoman"/>
      <w:lvlText w:val="%6."/>
      <w:lvlJc w:val="right"/>
      <w:pPr>
        <w:ind w:left="5385" w:hanging="180"/>
      </w:pPr>
    </w:lvl>
    <w:lvl w:ilvl="6" w:tplc="0418000F" w:tentative="1">
      <w:start w:val="1"/>
      <w:numFmt w:val="decimal"/>
      <w:lvlText w:val="%7."/>
      <w:lvlJc w:val="left"/>
      <w:pPr>
        <w:ind w:left="6105" w:hanging="360"/>
      </w:pPr>
    </w:lvl>
    <w:lvl w:ilvl="7" w:tplc="04180019" w:tentative="1">
      <w:start w:val="1"/>
      <w:numFmt w:val="lowerLetter"/>
      <w:lvlText w:val="%8."/>
      <w:lvlJc w:val="left"/>
      <w:pPr>
        <w:ind w:left="6825" w:hanging="360"/>
      </w:pPr>
    </w:lvl>
    <w:lvl w:ilvl="8" w:tplc="0418001B" w:tentative="1">
      <w:start w:val="1"/>
      <w:numFmt w:val="lowerRoman"/>
      <w:lvlText w:val="%9."/>
      <w:lvlJc w:val="right"/>
      <w:pPr>
        <w:ind w:left="7545" w:hanging="180"/>
      </w:pPr>
    </w:lvl>
  </w:abstractNum>
  <w:abstractNum w:abstractNumId="11" w15:restartNumberingAfterBreak="0">
    <w:nsid w:val="46671D3A"/>
    <w:multiLevelType w:val="multilevel"/>
    <w:tmpl w:val="1E4C981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2D61FF5"/>
    <w:multiLevelType w:val="multilevel"/>
    <w:tmpl w:val="51E675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BB5C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553C34"/>
    <w:multiLevelType w:val="multilevel"/>
    <w:tmpl w:val="9136428A"/>
    <w:lvl w:ilvl="0">
      <w:start w:val="10"/>
      <w:numFmt w:val="decimal"/>
      <w:lvlText w:val="%1"/>
      <w:lvlJc w:val="left"/>
      <w:pPr>
        <w:ind w:left="525" w:hanging="525"/>
      </w:pPr>
    </w:lvl>
    <w:lvl w:ilvl="1">
      <w:start w:val="1"/>
      <w:numFmt w:val="decimal"/>
      <w:lvlText w:val="%1.%2"/>
      <w:lvlJc w:val="left"/>
      <w:pPr>
        <w:ind w:left="1376" w:hanging="525"/>
      </w:pPr>
    </w:lvl>
    <w:lvl w:ilvl="2">
      <w:start w:val="1"/>
      <w:numFmt w:val="decimal"/>
      <w:lvlText w:val="%1.%2.%3"/>
      <w:lvlJc w:val="left"/>
      <w:pPr>
        <w:ind w:left="2280" w:hanging="720"/>
      </w:pPr>
    </w:lvl>
    <w:lvl w:ilvl="3">
      <w:start w:val="1"/>
      <w:numFmt w:val="decimal"/>
      <w:lvlText w:val="%1.%2.%3.%4"/>
      <w:lvlJc w:val="left"/>
      <w:pPr>
        <w:ind w:left="5550" w:hanging="1080"/>
      </w:pPr>
    </w:lvl>
    <w:lvl w:ilvl="4">
      <w:start w:val="1"/>
      <w:numFmt w:val="decimal"/>
      <w:lvlText w:val="%1.%2.%3.%4.%5"/>
      <w:lvlJc w:val="left"/>
      <w:pPr>
        <w:ind w:left="7040" w:hanging="1080"/>
      </w:pPr>
    </w:lvl>
    <w:lvl w:ilvl="5">
      <w:start w:val="1"/>
      <w:numFmt w:val="decimal"/>
      <w:lvlText w:val="%1.%2.%3.%4.%5.%6"/>
      <w:lvlJc w:val="left"/>
      <w:pPr>
        <w:ind w:left="8890" w:hanging="1440"/>
      </w:pPr>
    </w:lvl>
    <w:lvl w:ilvl="6">
      <w:start w:val="1"/>
      <w:numFmt w:val="decimal"/>
      <w:lvlText w:val="%1.%2.%3.%4.%5.%6.%7"/>
      <w:lvlJc w:val="left"/>
      <w:pPr>
        <w:ind w:left="10380" w:hanging="1440"/>
      </w:pPr>
    </w:lvl>
    <w:lvl w:ilvl="7">
      <w:start w:val="1"/>
      <w:numFmt w:val="decimal"/>
      <w:lvlText w:val="%1.%2.%3.%4.%5.%6.%7.%8"/>
      <w:lvlJc w:val="left"/>
      <w:pPr>
        <w:ind w:left="12230" w:hanging="1800"/>
      </w:pPr>
    </w:lvl>
    <w:lvl w:ilvl="8">
      <w:start w:val="1"/>
      <w:numFmt w:val="decimal"/>
      <w:lvlText w:val="%1.%2.%3.%4.%5.%6.%7.%8.%9"/>
      <w:lvlJc w:val="left"/>
      <w:pPr>
        <w:ind w:left="14080" w:hanging="2160"/>
      </w:pPr>
    </w:lvl>
  </w:abstractNum>
  <w:abstractNum w:abstractNumId="15" w15:restartNumberingAfterBreak="0">
    <w:nsid w:val="69314490"/>
    <w:multiLevelType w:val="hybridMultilevel"/>
    <w:tmpl w:val="4B1E3D1E"/>
    <w:lvl w:ilvl="0" w:tplc="91FA8EF2">
      <w:start w:val="1"/>
      <w:numFmt w:val="lowerLetter"/>
      <w:lvlText w:val="%1)"/>
      <w:lvlJc w:val="left"/>
      <w:pPr>
        <w:ind w:left="1782" w:hanging="360"/>
      </w:pPr>
      <w:rPr>
        <w:rFonts w:hint="default"/>
      </w:rPr>
    </w:lvl>
    <w:lvl w:ilvl="1" w:tplc="04180019" w:tentative="1">
      <w:start w:val="1"/>
      <w:numFmt w:val="lowerLetter"/>
      <w:lvlText w:val="%2."/>
      <w:lvlJc w:val="left"/>
      <w:pPr>
        <w:ind w:left="2502" w:hanging="360"/>
      </w:pPr>
    </w:lvl>
    <w:lvl w:ilvl="2" w:tplc="0418001B" w:tentative="1">
      <w:start w:val="1"/>
      <w:numFmt w:val="lowerRoman"/>
      <w:lvlText w:val="%3."/>
      <w:lvlJc w:val="right"/>
      <w:pPr>
        <w:ind w:left="3222" w:hanging="180"/>
      </w:pPr>
    </w:lvl>
    <w:lvl w:ilvl="3" w:tplc="0418000F" w:tentative="1">
      <w:start w:val="1"/>
      <w:numFmt w:val="decimal"/>
      <w:lvlText w:val="%4."/>
      <w:lvlJc w:val="left"/>
      <w:pPr>
        <w:ind w:left="3942" w:hanging="360"/>
      </w:pPr>
    </w:lvl>
    <w:lvl w:ilvl="4" w:tplc="04180019" w:tentative="1">
      <w:start w:val="1"/>
      <w:numFmt w:val="lowerLetter"/>
      <w:lvlText w:val="%5."/>
      <w:lvlJc w:val="left"/>
      <w:pPr>
        <w:ind w:left="4662" w:hanging="360"/>
      </w:pPr>
    </w:lvl>
    <w:lvl w:ilvl="5" w:tplc="0418001B" w:tentative="1">
      <w:start w:val="1"/>
      <w:numFmt w:val="lowerRoman"/>
      <w:lvlText w:val="%6."/>
      <w:lvlJc w:val="right"/>
      <w:pPr>
        <w:ind w:left="5382" w:hanging="180"/>
      </w:pPr>
    </w:lvl>
    <w:lvl w:ilvl="6" w:tplc="0418000F" w:tentative="1">
      <w:start w:val="1"/>
      <w:numFmt w:val="decimal"/>
      <w:lvlText w:val="%7."/>
      <w:lvlJc w:val="left"/>
      <w:pPr>
        <w:ind w:left="6102" w:hanging="360"/>
      </w:pPr>
    </w:lvl>
    <w:lvl w:ilvl="7" w:tplc="04180019" w:tentative="1">
      <w:start w:val="1"/>
      <w:numFmt w:val="lowerLetter"/>
      <w:lvlText w:val="%8."/>
      <w:lvlJc w:val="left"/>
      <w:pPr>
        <w:ind w:left="6822" w:hanging="360"/>
      </w:pPr>
    </w:lvl>
    <w:lvl w:ilvl="8" w:tplc="0418001B" w:tentative="1">
      <w:start w:val="1"/>
      <w:numFmt w:val="lowerRoman"/>
      <w:lvlText w:val="%9."/>
      <w:lvlJc w:val="right"/>
      <w:pPr>
        <w:ind w:left="7542" w:hanging="180"/>
      </w:pPr>
    </w:lvl>
  </w:abstractNum>
  <w:abstractNum w:abstractNumId="16" w15:restartNumberingAfterBreak="0">
    <w:nsid w:val="6B3064A4"/>
    <w:multiLevelType w:val="hybridMultilevel"/>
    <w:tmpl w:val="B6DEDD7A"/>
    <w:lvl w:ilvl="0" w:tplc="804A3154">
      <w:start w:val="1"/>
      <w:numFmt w:val="decimal"/>
      <w:lvlText w:val="%1."/>
      <w:lvlJc w:val="left"/>
      <w:pPr>
        <w:ind w:left="1130" w:hanging="360"/>
      </w:pPr>
      <w:rPr>
        <w:rFonts w:hint="default"/>
      </w:rPr>
    </w:lvl>
    <w:lvl w:ilvl="1" w:tplc="04090019">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7" w15:restartNumberingAfterBreak="0">
    <w:nsid w:val="6D367791"/>
    <w:multiLevelType w:val="hybridMultilevel"/>
    <w:tmpl w:val="7B12E35C"/>
    <w:lvl w:ilvl="0" w:tplc="C07CE1BC">
      <w:start w:val="1"/>
      <w:numFmt w:val="decimal"/>
      <w:lvlText w:val="%1)"/>
      <w:lvlJc w:val="left"/>
      <w:pPr>
        <w:ind w:left="1004" w:hanging="360"/>
      </w:pPr>
      <w:rPr>
        <w:rFonts w:hint="default"/>
        <w:b w:val="0"/>
        <w:i w:val="0"/>
        <w:sz w:val="28"/>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8" w15:restartNumberingAfterBreak="0">
    <w:nsid w:val="70872B29"/>
    <w:multiLevelType w:val="multilevel"/>
    <w:tmpl w:val="EEB4F5B0"/>
    <w:lvl w:ilvl="0">
      <w:start w:val="5"/>
      <w:numFmt w:val="decimal"/>
      <w:lvlText w:val="%1"/>
      <w:lvlJc w:val="left"/>
      <w:pPr>
        <w:ind w:left="375" w:hanging="375"/>
      </w:pPr>
    </w:lvl>
    <w:lvl w:ilvl="1">
      <w:start w:val="1"/>
      <w:numFmt w:val="decimal"/>
      <w:lvlText w:val="%1.%2"/>
      <w:lvlJc w:val="left"/>
      <w:pPr>
        <w:ind w:left="1510" w:hanging="375"/>
      </w:pPr>
    </w:lvl>
    <w:lvl w:ilvl="2">
      <w:start w:val="1"/>
      <w:numFmt w:val="decimal"/>
      <w:lvlText w:val="%1.%2.%3"/>
      <w:lvlJc w:val="left"/>
      <w:pPr>
        <w:ind w:left="4122" w:hanging="719"/>
      </w:pPr>
    </w:lvl>
    <w:lvl w:ilvl="3">
      <w:start w:val="1"/>
      <w:numFmt w:val="decimal"/>
      <w:lvlText w:val="%1.%2.%3.%4"/>
      <w:lvlJc w:val="left"/>
      <w:pPr>
        <w:ind w:left="5550" w:hanging="1080"/>
      </w:pPr>
    </w:lvl>
    <w:lvl w:ilvl="4">
      <w:start w:val="1"/>
      <w:numFmt w:val="decimal"/>
      <w:lvlText w:val="%1.%2.%3.%4.%5"/>
      <w:lvlJc w:val="left"/>
      <w:pPr>
        <w:ind w:left="7040" w:hanging="1080"/>
      </w:pPr>
    </w:lvl>
    <w:lvl w:ilvl="5">
      <w:start w:val="1"/>
      <w:numFmt w:val="decimal"/>
      <w:lvlText w:val="%1.%2.%3.%4.%5.%6"/>
      <w:lvlJc w:val="left"/>
      <w:pPr>
        <w:ind w:left="8890" w:hanging="1440"/>
      </w:pPr>
    </w:lvl>
    <w:lvl w:ilvl="6">
      <w:start w:val="1"/>
      <w:numFmt w:val="decimal"/>
      <w:lvlText w:val="%1.%2.%3.%4.%5.%6.%7"/>
      <w:lvlJc w:val="left"/>
      <w:pPr>
        <w:ind w:left="10380" w:hanging="1440"/>
      </w:pPr>
    </w:lvl>
    <w:lvl w:ilvl="7">
      <w:start w:val="1"/>
      <w:numFmt w:val="decimal"/>
      <w:lvlText w:val="%1.%2.%3.%4.%5.%6.%7.%8"/>
      <w:lvlJc w:val="left"/>
      <w:pPr>
        <w:ind w:left="12230" w:hanging="1800"/>
      </w:pPr>
    </w:lvl>
    <w:lvl w:ilvl="8">
      <w:start w:val="1"/>
      <w:numFmt w:val="decimal"/>
      <w:lvlText w:val="%1.%2.%3.%4.%5.%6.%7.%8.%9"/>
      <w:lvlJc w:val="left"/>
      <w:pPr>
        <w:ind w:left="14080" w:hanging="2160"/>
      </w:pPr>
    </w:lvl>
  </w:abstractNum>
  <w:abstractNum w:abstractNumId="19" w15:restartNumberingAfterBreak="0">
    <w:nsid w:val="78C72BBD"/>
    <w:multiLevelType w:val="multilevel"/>
    <w:tmpl w:val="1E4C981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976070F"/>
    <w:multiLevelType w:val="multilevel"/>
    <w:tmpl w:val="156E7068"/>
    <w:lvl w:ilvl="0">
      <w:start w:val="7"/>
      <w:numFmt w:val="decimal"/>
      <w:lvlText w:val="%1"/>
      <w:lvlJc w:val="left"/>
      <w:pPr>
        <w:ind w:left="375" w:hanging="375"/>
      </w:pPr>
    </w:lvl>
    <w:lvl w:ilvl="1">
      <w:start w:val="1"/>
      <w:numFmt w:val="decimal"/>
      <w:lvlText w:val="%1.%2"/>
      <w:lvlJc w:val="left"/>
      <w:pPr>
        <w:ind w:left="1865" w:hanging="375"/>
      </w:pPr>
    </w:lvl>
    <w:lvl w:ilvl="2">
      <w:start w:val="1"/>
      <w:numFmt w:val="decimal"/>
      <w:lvlText w:val="%1.%2.%3"/>
      <w:lvlJc w:val="left"/>
      <w:pPr>
        <w:ind w:left="2847" w:hanging="720"/>
      </w:pPr>
    </w:lvl>
    <w:lvl w:ilvl="3">
      <w:start w:val="1"/>
      <w:numFmt w:val="decimal"/>
      <w:lvlText w:val="%1.%2.%3.%4"/>
      <w:lvlJc w:val="left"/>
      <w:pPr>
        <w:ind w:left="5550" w:hanging="1080"/>
      </w:pPr>
    </w:lvl>
    <w:lvl w:ilvl="4">
      <w:start w:val="1"/>
      <w:numFmt w:val="decimal"/>
      <w:lvlText w:val="%1.%2.%3.%4.%5"/>
      <w:lvlJc w:val="left"/>
      <w:pPr>
        <w:ind w:left="7040" w:hanging="1080"/>
      </w:pPr>
    </w:lvl>
    <w:lvl w:ilvl="5">
      <w:start w:val="1"/>
      <w:numFmt w:val="decimal"/>
      <w:lvlText w:val="%1.%2.%3.%4.%5.%6"/>
      <w:lvlJc w:val="left"/>
      <w:pPr>
        <w:ind w:left="8890" w:hanging="1440"/>
      </w:pPr>
    </w:lvl>
    <w:lvl w:ilvl="6">
      <w:start w:val="1"/>
      <w:numFmt w:val="decimal"/>
      <w:lvlText w:val="%1.%2.%3.%4.%5.%6.%7"/>
      <w:lvlJc w:val="left"/>
      <w:pPr>
        <w:ind w:left="10380" w:hanging="1440"/>
      </w:pPr>
    </w:lvl>
    <w:lvl w:ilvl="7">
      <w:start w:val="1"/>
      <w:numFmt w:val="decimal"/>
      <w:lvlText w:val="%1.%2.%3.%4.%5.%6.%7.%8"/>
      <w:lvlJc w:val="left"/>
      <w:pPr>
        <w:ind w:left="12230" w:hanging="1800"/>
      </w:pPr>
    </w:lvl>
    <w:lvl w:ilvl="8">
      <w:start w:val="1"/>
      <w:numFmt w:val="decimal"/>
      <w:lvlText w:val="%1.%2.%3.%4.%5.%6.%7.%8.%9"/>
      <w:lvlJc w:val="left"/>
      <w:pPr>
        <w:ind w:left="14080" w:hanging="2160"/>
      </w:pPr>
    </w:lvl>
  </w:abstractNum>
  <w:abstractNum w:abstractNumId="21" w15:restartNumberingAfterBreak="0">
    <w:nsid w:val="7A4C0A60"/>
    <w:multiLevelType w:val="multilevel"/>
    <w:tmpl w:val="8C9EEA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B4E317C"/>
    <w:multiLevelType w:val="hybridMultilevel"/>
    <w:tmpl w:val="EE5CE972"/>
    <w:lvl w:ilvl="0" w:tplc="6E8676A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F00782D"/>
    <w:multiLevelType w:val="multilevel"/>
    <w:tmpl w:val="3D64B2D8"/>
    <w:lvl w:ilvl="0">
      <w:start w:val="13"/>
      <w:numFmt w:val="decimal"/>
      <w:lvlText w:val="%1"/>
      <w:lvlJc w:val="left"/>
      <w:pPr>
        <w:ind w:left="525" w:hanging="525"/>
      </w:pPr>
      <w:rPr>
        <w:rFonts w:hint="default"/>
      </w:rPr>
    </w:lvl>
    <w:lvl w:ilvl="1">
      <w:start w:val="1"/>
      <w:numFmt w:val="decimal"/>
      <w:lvlText w:val="%1.%2"/>
      <w:lvlJc w:val="left"/>
      <w:pPr>
        <w:ind w:left="1660" w:hanging="52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num w:numId="1" w16cid:durableId="860319661">
    <w:abstractNumId w:val="13"/>
  </w:num>
  <w:num w:numId="2" w16cid:durableId="1738236707">
    <w:abstractNumId w:val="14"/>
  </w:num>
  <w:num w:numId="3" w16cid:durableId="76482815">
    <w:abstractNumId w:val="5"/>
  </w:num>
  <w:num w:numId="4" w16cid:durableId="329599820">
    <w:abstractNumId w:val="21"/>
  </w:num>
  <w:num w:numId="5" w16cid:durableId="1841584600">
    <w:abstractNumId w:val="1"/>
  </w:num>
  <w:num w:numId="6" w16cid:durableId="581336137">
    <w:abstractNumId w:val="17"/>
  </w:num>
  <w:num w:numId="7" w16cid:durableId="855342029">
    <w:abstractNumId w:val="15"/>
  </w:num>
  <w:num w:numId="8" w16cid:durableId="1816608179">
    <w:abstractNumId w:val="6"/>
  </w:num>
  <w:num w:numId="9" w16cid:durableId="1141190237">
    <w:abstractNumId w:val="10"/>
  </w:num>
  <w:num w:numId="10" w16cid:durableId="346323740">
    <w:abstractNumId w:val="7"/>
  </w:num>
  <w:num w:numId="11" w16cid:durableId="188571340">
    <w:abstractNumId w:val="0"/>
  </w:num>
  <w:num w:numId="12" w16cid:durableId="1834907028">
    <w:abstractNumId w:val="22"/>
  </w:num>
  <w:num w:numId="13" w16cid:durableId="1283342872">
    <w:abstractNumId w:val="18"/>
  </w:num>
  <w:num w:numId="14" w16cid:durableId="631598255">
    <w:abstractNumId w:val="2"/>
  </w:num>
  <w:num w:numId="15" w16cid:durableId="310988158">
    <w:abstractNumId w:val="20"/>
  </w:num>
  <w:num w:numId="16" w16cid:durableId="939800460">
    <w:abstractNumId w:val="3"/>
  </w:num>
  <w:num w:numId="17" w16cid:durableId="405883224">
    <w:abstractNumId w:val="9"/>
  </w:num>
  <w:num w:numId="18" w16cid:durableId="879631696">
    <w:abstractNumId w:val="12"/>
  </w:num>
  <w:num w:numId="19" w16cid:durableId="1644196635">
    <w:abstractNumId w:val="16"/>
  </w:num>
  <w:num w:numId="20" w16cid:durableId="1964118159">
    <w:abstractNumId w:val="19"/>
  </w:num>
  <w:num w:numId="21" w16cid:durableId="500393859">
    <w:abstractNumId w:val="11"/>
  </w:num>
  <w:num w:numId="22" w16cid:durableId="1248229304">
    <w:abstractNumId w:val="8"/>
  </w:num>
  <w:num w:numId="23" w16cid:durableId="968053865">
    <w:abstractNumId w:val="4"/>
  </w:num>
  <w:num w:numId="24" w16cid:durableId="299628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revisionView w:markup="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D4"/>
    <w:rsid w:val="000113EF"/>
    <w:rsid w:val="000D1CE8"/>
    <w:rsid w:val="000D2414"/>
    <w:rsid w:val="000F42B3"/>
    <w:rsid w:val="00125549"/>
    <w:rsid w:val="00164795"/>
    <w:rsid w:val="0018566D"/>
    <w:rsid w:val="001A1B3C"/>
    <w:rsid w:val="001A7899"/>
    <w:rsid w:val="001B7D7A"/>
    <w:rsid w:val="001D5489"/>
    <w:rsid w:val="00227D17"/>
    <w:rsid w:val="00261311"/>
    <w:rsid w:val="002D56E5"/>
    <w:rsid w:val="002F74E8"/>
    <w:rsid w:val="003263C9"/>
    <w:rsid w:val="00354447"/>
    <w:rsid w:val="003D1963"/>
    <w:rsid w:val="00431532"/>
    <w:rsid w:val="004358A1"/>
    <w:rsid w:val="004A2F51"/>
    <w:rsid w:val="004B46E8"/>
    <w:rsid w:val="0051273D"/>
    <w:rsid w:val="00513AFA"/>
    <w:rsid w:val="005B48A2"/>
    <w:rsid w:val="00604EA9"/>
    <w:rsid w:val="00654F89"/>
    <w:rsid w:val="0067055B"/>
    <w:rsid w:val="006F2D4A"/>
    <w:rsid w:val="0072598C"/>
    <w:rsid w:val="00753116"/>
    <w:rsid w:val="007F014E"/>
    <w:rsid w:val="008158DD"/>
    <w:rsid w:val="00815F7C"/>
    <w:rsid w:val="00855B49"/>
    <w:rsid w:val="008822D3"/>
    <w:rsid w:val="0089719D"/>
    <w:rsid w:val="008A479D"/>
    <w:rsid w:val="008B1A38"/>
    <w:rsid w:val="00922354"/>
    <w:rsid w:val="0095402C"/>
    <w:rsid w:val="00955436"/>
    <w:rsid w:val="009D288F"/>
    <w:rsid w:val="009E5C83"/>
    <w:rsid w:val="00A12108"/>
    <w:rsid w:val="00A36319"/>
    <w:rsid w:val="00A437AD"/>
    <w:rsid w:val="00A83310"/>
    <w:rsid w:val="00A8338F"/>
    <w:rsid w:val="00AA7BF8"/>
    <w:rsid w:val="00B25F65"/>
    <w:rsid w:val="00B42BBD"/>
    <w:rsid w:val="00B62859"/>
    <w:rsid w:val="00B66458"/>
    <w:rsid w:val="00BC36D4"/>
    <w:rsid w:val="00C241FB"/>
    <w:rsid w:val="00C51FC6"/>
    <w:rsid w:val="00C842D5"/>
    <w:rsid w:val="00CA2611"/>
    <w:rsid w:val="00D34B00"/>
    <w:rsid w:val="00D45CFD"/>
    <w:rsid w:val="00D509AD"/>
    <w:rsid w:val="00D50BE5"/>
    <w:rsid w:val="00D511BB"/>
    <w:rsid w:val="00D52F69"/>
    <w:rsid w:val="00D81B72"/>
    <w:rsid w:val="00DA263D"/>
    <w:rsid w:val="00DC5919"/>
    <w:rsid w:val="00E20145"/>
    <w:rsid w:val="00E5587D"/>
    <w:rsid w:val="00EB619D"/>
    <w:rsid w:val="00EC2C54"/>
    <w:rsid w:val="00F17AA9"/>
    <w:rsid w:val="00F93DA3"/>
    <w:rsid w:val="00FE4FA7"/>
    <w:rsid w:val="00FE706D"/>
    <w:rsid w:val="00FE7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5579"/>
  <w15:chartTrackingRefBased/>
  <w15:docId w15:val="{F087289E-5832-4CEA-865C-6134EBE2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41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31532"/>
    <w:pPr>
      <w:keepNext/>
      <w:keepLines/>
      <w:spacing w:before="40" w:line="276" w:lineRule="auto"/>
      <w:ind w:left="425" w:firstLine="345"/>
      <w:outlineLvl w:val="1"/>
    </w:pPr>
    <w:rPr>
      <w:rFonts w:asciiTheme="majorHAnsi" w:eastAsiaTheme="majorEastAsia" w:hAnsiTheme="majorHAnsi" w:cstheme="majorBidi"/>
      <w:color w:val="2F5496" w:themeColor="accent1" w:themeShade="BF"/>
      <w:sz w:val="26"/>
      <w:szCs w:val="26"/>
      <w:highlight w:val="white"/>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BE5"/>
    <w:pPr>
      <w:ind w:left="720"/>
      <w:contextualSpacing/>
    </w:pPr>
  </w:style>
  <w:style w:type="table" w:customStyle="1" w:styleId="TableNormal1">
    <w:name w:val="Table Normal1"/>
    <w:rsid w:val="00431532"/>
    <w:pPr>
      <w:spacing w:before="40" w:line="276" w:lineRule="auto"/>
      <w:ind w:left="425" w:firstLine="345"/>
    </w:pPr>
    <w:rPr>
      <w:rFonts w:ascii="Arial" w:eastAsia="Arial" w:hAnsi="Arial" w:cs="Arial"/>
      <w:color w:val="0D0D0D"/>
      <w:szCs w:val="24"/>
      <w:highlight w:val="white"/>
      <w:lang w:val="ro-RO"/>
    </w:rPr>
    <w:tblPr>
      <w:tblCellMar>
        <w:top w:w="0" w:type="dxa"/>
        <w:left w:w="0" w:type="dxa"/>
        <w:bottom w:w="0" w:type="dxa"/>
        <w:right w:w="0" w:type="dxa"/>
      </w:tblCellMar>
    </w:tblPr>
  </w:style>
  <w:style w:type="character" w:customStyle="1" w:styleId="20">
    <w:name w:val="Заголовок 2 Знак"/>
    <w:basedOn w:val="a0"/>
    <w:link w:val="2"/>
    <w:uiPriority w:val="9"/>
    <w:rsid w:val="00431532"/>
    <w:rPr>
      <w:rFonts w:asciiTheme="majorHAnsi" w:eastAsiaTheme="majorEastAsia" w:hAnsiTheme="majorHAnsi" w:cstheme="majorBidi"/>
      <w:color w:val="2F5496" w:themeColor="accent1" w:themeShade="BF"/>
      <w:sz w:val="26"/>
      <w:szCs w:val="26"/>
      <w:highlight w:val="white"/>
      <w:lang w:val="ro-RO"/>
    </w:rPr>
  </w:style>
  <w:style w:type="table" w:customStyle="1" w:styleId="11">
    <w:name w:val="1"/>
    <w:basedOn w:val="a1"/>
    <w:rsid w:val="00855B49"/>
    <w:pPr>
      <w:ind w:left="425" w:firstLine="345"/>
    </w:pPr>
    <w:rPr>
      <w:rFonts w:ascii="Arial" w:eastAsia="Arial" w:hAnsi="Arial" w:cs="Arial"/>
      <w:color w:val="0D0D0D"/>
      <w:szCs w:val="24"/>
      <w:highlight w:val="white"/>
      <w:lang w:val="ro-RO"/>
    </w:rPr>
    <w:tblPr>
      <w:tblStyleRowBandSize w:val="1"/>
      <w:tblStyleColBandSize w:val="1"/>
      <w:tblInd w:w="0" w:type="nil"/>
    </w:tblPr>
  </w:style>
  <w:style w:type="character" w:customStyle="1" w:styleId="10">
    <w:name w:val="Заголовок 1 Знак"/>
    <w:basedOn w:val="a0"/>
    <w:link w:val="1"/>
    <w:uiPriority w:val="9"/>
    <w:rsid w:val="00C241FB"/>
    <w:rPr>
      <w:rFonts w:asciiTheme="majorHAnsi" w:eastAsiaTheme="majorEastAsia" w:hAnsiTheme="majorHAnsi" w:cstheme="majorBidi"/>
      <w:color w:val="2F5496" w:themeColor="accent1" w:themeShade="BF"/>
      <w:sz w:val="32"/>
      <w:szCs w:val="32"/>
    </w:rPr>
  </w:style>
  <w:style w:type="paragraph" w:styleId="a4">
    <w:name w:val="TOC Heading"/>
    <w:basedOn w:val="1"/>
    <w:next w:val="a"/>
    <w:uiPriority w:val="39"/>
    <w:unhideWhenUsed/>
    <w:qFormat/>
    <w:rsid w:val="00C241FB"/>
    <w:pPr>
      <w:spacing w:line="259" w:lineRule="auto"/>
      <w:outlineLvl w:val="9"/>
    </w:pPr>
  </w:style>
  <w:style w:type="paragraph" w:styleId="12">
    <w:name w:val="toc 1"/>
    <w:basedOn w:val="a"/>
    <w:next w:val="a"/>
    <w:autoRedefine/>
    <w:uiPriority w:val="39"/>
    <w:unhideWhenUsed/>
    <w:rsid w:val="00C241FB"/>
    <w:pPr>
      <w:spacing w:after="100"/>
    </w:pPr>
  </w:style>
  <w:style w:type="character" w:styleId="a5">
    <w:name w:val="Hyperlink"/>
    <w:basedOn w:val="a0"/>
    <w:uiPriority w:val="99"/>
    <w:unhideWhenUsed/>
    <w:rsid w:val="00C241FB"/>
    <w:rPr>
      <w:color w:val="0563C1" w:themeColor="hyperlink"/>
      <w:u w:val="single"/>
    </w:rPr>
  </w:style>
  <w:style w:type="paragraph" w:styleId="a6">
    <w:name w:val="Revision"/>
    <w:hidden/>
    <w:uiPriority w:val="99"/>
    <w:semiHidden/>
    <w:rsid w:val="00B42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strategy-and-policy/eu-budget/how-it-works/annual-lifecycle/implementation/anti-fraud-measures/edes/edes-database_ro" TargetMode="External"/><Relationship Id="rId3" Type="http://schemas.openxmlformats.org/officeDocument/2006/relationships/styles" Target="styles.xml"/><Relationship Id="rId7" Type="http://schemas.openxmlformats.org/officeDocument/2006/relationships/hyperlink" Target="https://tender.gov.md/ro/lista-de-interdict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RO/AUTO/?uri=celex:32018L197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5A64F-8327-4B52-82E7-C8D5B6CD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4828</Words>
  <Characters>27525</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Peancovschii</dc:creator>
  <cp:keywords/>
  <dc:description/>
  <cp:lastModifiedBy>TIC04</cp:lastModifiedBy>
  <cp:revision>21</cp:revision>
  <cp:lastPrinted>2024-06-03T11:12:00Z</cp:lastPrinted>
  <dcterms:created xsi:type="dcterms:W3CDTF">2024-04-12T10:20:00Z</dcterms:created>
  <dcterms:modified xsi:type="dcterms:W3CDTF">2024-06-03T11:17:00Z</dcterms:modified>
</cp:coreProperties>
</file>