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numPr>
          <w:ilvl w:val="0"/>
          <w:numId w:val="2"/>
        </w:numPr>
        <w:tabs>
          <w:tab w:val="right" w:pos="567"/>
          <w:tab w:val="left" w:pos="709"/>
          <w:tab w:val="left" w:pos="851"/>
        </w:tabs>
        <w:spacing w:after="0" w:before="0" w:lineRule="auto"/>
        <w:ind w:left="1" w:right="-142" w:hanging="3"/>
        <w:jc w:val="center"/>
        <w:rPr>
          <w:rFonts w:ascii="Times New Roman" w:cs="Times New Roman" w:eastAsia="Times New Roman" w:hAnsi="Times New Roman"/>
          <w:sz w:val="32"/>
          <w:szCs w:val="32"/>
        </w:rPr>
      </w:pPr>
      <w:bookmarkStart w:colFirst="0" w:colLast="0" w:name="_heading=h.gjdgxs" w:id="0"/>
      <w:bookmarkEnd w:id="0"/>
      <w:r w:rsidDel="00000000" w:rsidR="00000000" w:rsidRPr="00000000">
        <w:rPr>
          <w:rFonts w:ascii="Times New Roman" w:cs="Times New Roman" w:eastAsia="Times New Roman" w:hAnsi="Times New Roman"/>
          <w:i w:val="1"/>
          <w:sz w:val="32"/>
          <w:szCs w:val="32"/>
          <w:rtl w:val="0"/>
        </w:rPr>
        <w:t xml:space="preserve">B.</w:t>
        <w:tab/>
        <w:t xml:space="preserve">DRAFT CONTRACT AND SPECIAL CONDITIONS, INCLUDING ANNEXES</w:t>
      </w:r>
      <w:r w:rsidDel="00000000" w:rsidR="00000000" w:rsidRPr="00000000">
        <w:rPr>
          <w:rtl w:val="0"/>
        </w:rPr>
      </w:r>
    </w:p>
    <w:p w:rsidR="00000000" w:rsidDel="00000000" w:rsidP="00000000" w:rsidRDefault="00000000" w:rsidRPr="00000000" w14:paraId="00000002">
      <w:pPr>
        <w:ind w:left="0" w:hanging="2"/>
        <w:rPr>
          <w:rFonts w:ascii="Times New Roman" w:cs="Times New Roman" w:eastAsia="Times New Roman" w:hAnsi="Times New Roman"/>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03">
      <w:pPr>
        <w:pStyle w:val="Heading1"/>
        <w:numPr>
          <w:ilvl w:val="0"/>
          <w:numId w:val="2"/>
        </w:numPr>
        <w:tabs>
          <w:tab w:val="right" w:pos="567"/>
        </w:tabs>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 CONTRACT</w:t>
      </w:r>
    </w:p>
    <w:p w:rsidR="00000000" w:rsidDel="00000000" w:rsidP="00000000" w:rsidRDefault="00000000" w:rsidRPr="00000000" w14:paraId="00000004">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pos="567"/>
        </w:tabs>
        <w:spacing w:after="0" w:before="240" w:line="240" w:lineRule="auto"/>
        <w:ind w:left="1" w:hanging="3"/>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SUPPLY CONTRACT FOR EUROPEAN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567"/>
        </w:tabs>
        <w:spacing w:after="0" w:before="240" w:line="240" w:lineRule="auto"/>
        <w:ind w:left="1" w:hanging="3"/>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UNION EXTERNAL ACTIONS</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pos="567"/>
        </w:tabs>
        <w:spacing w:after="0" w:before="240" w:line="240" w:lineRule="auto"/>
        <w:ind w:left="1" w:hanging="3"/>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mallCaps w:val="1"/>
          <w:color w:val="000000"/>
          <w:sz w:val="28"/>
          <w:szCs w:val="28"/>
          <w:rtl w:val="0"/>
        </w:rPr>
        <w:t xml:space="preserve">N</w:t>
      </w:r>
      <w:r w:rsidDel="00000000" w:rsidR="00000000" w:rsidRPr="00000000">
        <w:rPr>
          <w:rFonts w:ascii="Times New Roman" w:cs="Times New Roman" w:eastAsia="Times New Roman" w:hAnsi="Times New Roman"/>
          <w:b w:val="1"/>
          <w:smallCaps w:val="1"/>
          <w:color w:val="000000"/>
          <w:sz w:val="28"/>
          <w:szCs w:val="28"/>
          <w:rtl w:val="0"/>
        </w:rPr>
        <w:t xml:space="preserve">o </w:t>
      </w:r>
      <w:r w:rsidDel="00000000" w:rsidR="00000000" w:rsidRPr="00000000">
        <w:rPr>
          <w:rFonts w:ascii="Times New Roman" w:cs="Times New Roman" w:eastAsia="Times New Roman" w:hAnsi="Times New Roman"/>
          <w:b w:val="1"/>
          <w:color w:val="000000"/>
          <w:sz w:val="28"/>
          <w:szCs w:val="28"/>
          <w:rtl w:val="0"/>
        </w:rPr>
        <w:t xml:space="preserve">...... from......</w:t>
      </w:r>
    </w:p>
    <w:p w:rsidR="00000000" w:rsidDel="00000000" w:rsidP="00000000" w:rsidRDefault="00000000" w:rsidRPr="00000000" w14:paraId="00000008">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720" w:lineRule="auto"/>
        <w:ind w:left="1" w:hanging="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mallCaps w:val="1"/>
          <w:sz w:val="28"/>
          <w:szCs w:val="28"/>
          <w:rtl w:val="0"/>
        </w:rPr>
        <w:t xml:space="preserve">financed from the EU General Budget</w:t>
      </w:r>
      <w:r w:rsidDel="00000000" w:rsidR="00000000" w:rsidRPr="00000000">
        <w:rPr>
          <w:rtl w:val="0"/>
        </w:rPr>
      </w:r>
    </w:p>
    <w:p w:rsidR="00000000" w:rsidDel="00000000" w:rsidP="00000000" w:rsidRDefault="00000000" w:rsidRPr="00000000" w14:paraId="0000000A">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Republican Training Center of GIES MD, MD-2060, Mun. Chișinău, bd. Cuza-Vodă, 8/1, Telephone: +373 (22) 77-44-00, +373 (22) 56-96 – 19, Fax: +373 (22) 50-50-88, E-mail: cri@dse.md, represented by </w:t>
      </w:r>
    </w:p>
    <w:p w:rsidR="00000000" w:rsidDel="00000000" w:rsidP="00000000" w:rsidRDefault="00000000" w:rsidRPr="00000000" w14:paraId="0000000B">
      <w:pPr>
        <w:spacing w:after="0" w:before="0" w:lineRule="auto"/>
        <w:ind w:left="0"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C">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Contracting Authority"),</w:t>
      </w:r>
    </w:p>
    <w:p w:rsidR="00000000" w:rsidDel="00000000" w:rsidP="00000000" w:rsidRDefault="00000000" w:rsidRPr="00000000" w14:paraId="0000000D">
      <w:pPr>
        <w:spacing w:before="0" w:lineRule="auto"/>
        <w:ind w:left="0" w:hanging="2"/>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of the one part,</w:t>
      </w:r>
    </w:p>
    <w:p w:rsidR="00000000" w:rsidDel="00000000" w:rsidP="00000000" w:rsidRDefault="00000000" w:rsidRPr="00000000" w14:paraId="0000000E">
      <w:pPr>
        <w:spacing w:after="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and</w:t>
      </w:r>
    </w:p>
    <w:p w:rsidR="00000000" w:rsidDel="00000000" w:rsidP="00000000" w:rsidRDefault="00000000" w:rsidRPr="00000000" w14:paraId="0000000F">
      <w:pPr>
        <w:spacing w:after="0" w:before="24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&lt;Full official name of Contractor&gt; </w:t>
      </w:r>
    </w:p>
    <w:p w:rsidR="00000000" w:rsidDel="00000000" w:rsidP="00000000" w:rsidRDefault="00000000" w:rsidRPr="00000000" w14:paraId="00000010">
      <w:pPr>
        <w:spacing w:after="0" w:before="0" w:lineRule="auto"/>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[&lt;Legal status/title&gt;]</w:t>
      </w:r>
      <w:r w:rsidDel="00000000" w:rsidR="00000000" w:rsidRPr="00000000">
        <w:rPr>
          <w:rFonts w:ascii="Times New Roman" w:cs="Times New Roman" w:eastAsia="Times New Roman" w:hAnsi="Times New Roman"/>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11">
      <w:pPr>
        <w:spacing w:after="0" w:before="0" w:lineRule="auto"/>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[&lt;Official registration number&gt;]</w:t>
      </w:r>
      <w:r w:rsidDel="00000000" w:rsidR="00000000" w:rsidRPr="00000000">
        <w:rPr>
          <w:rFonts w:ascii="Times New Roman" w:cs="Times New Roman" w:eastAsia="Times New Roman" w:hAnsi="Times New Roman"/>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12">
      <w:pPr>
        <w:spacing w:after="0" w:before="0" w:lineRule="auto"/>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&lt;Full official address&gt;</w:t>
      </w:r>
    </w:p>
    <w:p w:rsidR="00000000" w:rsidDel="00000000" w:rsidP="00000000" w:rsidRDefault="00000000" w:rsidRPr="00000000" w14:paraId="00000013">
      <w:pPr>
        <w:spacing w:before="0" w:lineRule="auto"/>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[&lt;VAT number&gt;]</w:t>
      </w:r>
      <w:r w:rsidDel="00000000" w:rsidR="00000000" w:rsidRPr="00000000">
        <w:rPr>
          <w:rFonts w:ascii="Times New Roman" w:cs="Times New Roman" w:eastAsia="Times New Roman" w:hAnsi="Times New Roman"/>
          <w:sz w:val="22"/>
          <w:szCs w:val="22"/>
          <w:vertAlign w:val="superscript"/>
        </w:rPr>
        <w:footnoteReference w:customMarkFollows="0" w:id="2"/>
      </w:r>
      <w:r w:rsidDel="00000000" w:rsidR="00000000" w:rsidRPr="00000000">
        <w:rPr>
          <w:rFonts w:ascii="Times New Roman" w:cs="Times New Roman" w:eastAsia="Times New Roman" w:hAnsi="Times New Roman"/>
          <w:sz w:val="22"/>
          <w:szCs w:val="22"/>
          <w:rtl w:val="0"/>
        </w:rPr>
        <w:t xml:space="preserve">, (“the Contractor”)</w:t>
      </w:r>
    </w:p>
    <w:p w:rsidR="00000000" w:rsidDel="00000000" w:rsidP="00000000" w:rsidRDefault="00000000" w:rsidRPr="00000000" w14:paraId="00000014">
      <w:pPr>
        <w:tabs>
          <w:tab w:val="left" w:pos="-1440"/>
          <w:tab w:val="left" w:pos="-720"/>
          <w:tab w:val="left" w:pos="828"/>
          <w:tab w:val="left" w:pos="1044"/>
          <w:tab w:val="left" w:pos="1260"/>
          <w:tab w:val="left" w:pos="1476"/>
          <w:tab w:val="left" w:pos="1692"/>
          <w:tab w:val="left" w:pos="2160"/>
        </w:tabs>
        <w:spacing w:after="240" w:before="0" w:lineRule="auto"/>
        <w:ind w:left="0" w:hanging="2"/>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of the other part,</w:t>
      </w:r>
    </w:p>
    <w:p w:rsidR="00000000" w:rsidDel="00000000" w:rsidP="00000000" w:rsidRDefault="00000000" w:rsidRPr="00000000" w14:paraId="00000015">
      <w:pPr>
        <w:tabs>
          <w:tab w:val="left" w:pos="-1440"/>
          <w:tab w:val="left" w:pos="-720"/>
          <w:tab w:val="left" w:pos="828"/>
          <w:tab w:val="left" w:pos="1044"/>
          <w:tab w:val="left" w:pos="1260"/>
          <w:tab w:val="left" w:pos="1476"/>
          <w:tab w:val="left" w:pos="1692"/>
          <w:tab w:val="left" w:pos="2160"/>
        </w:tabs>
        <w:spacing w:after="0" w:before="0" w:lineRule="auto"/>
        <w:ind w:left="0" w:hanging="2"/>
        <w:jc w:val="righ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6">
      <w:pPr>
        <w:spacing w:after="240" w:before="0" w:lineRule="auto"/>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have agreed as follows:</w:t>
      </w:r>
    </w:p>
    <w:p w:rsidR="00000000" w:rsidDel="00000000" w:rsidP="00000000" w:rsidRDefault="00000000" w:rsidRPr="00000000" w14:paraId="00000017">
      <w:pPr>
        <w:spacing w:after="0" w:before="24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PROJECT “Increasing the protection of the population in emergency situation caused by natural disasters in the cross-border area”</w:t>
      </w:r>
      <w:r w:rsidDel="00000000" w:rsidR="00000000" w:rsidRPr="00000000">
        <w:rPr>
          <w:rtl w:val="0"/>
        </w:rPr>
      </w:r>
    </w:p>
    <w:p w:rsidR="00000000" w:rsidDel="00000000" w:rsidP="00000000" w:rsidRDefault="00000000" w:rsidRPr="00000000" w14:paraId="00000018">
      <w:pPr>
        <w:spacing w:after="0" w:before="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CONTRACT TITLE: Supply of Equipment and technical means for training for Republican Training Center of the General Inspectorate for Emergency Situation of the Ministry of Internal Affairs from Republic of Moldova</w:t>
      </w:r>
      <w:r w:rsidDel="00000000" w:rsidR="00000000" w:rsidRPr="00000000">
        <w:rPr>
          <w:rtl w:val="0"/>
        </w:rPr>
      </w:r>
    </w:p>
    <w:p w:rsidR="00000000" w:rsidDel="00000000" w:rsidP="00000000" w:rsidRDefault="00000000" w:rsidRPr="00000000" w14:paraId="00000019">
      <w:pPr>
        <w:spacing w:after="240" w:before="240" w:lineRule="auto"/>
        <w:ind w:left="0"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Identification number 2SOFT/4.2/71/SC-003</w:t>
      </w:r>
      <w:r w:rsidDel="00000000" w:rsidR="00000000" w:rsidRPr="00000000">
        <w:rPr>
          <w:rtl w:val="0"/>
        </w:rPr>
      </w:r>
    </w:p>
    <w:p w:rsidR="00000000" w:rsidDel="00000000" w:rsidP="00000000" w:rsidRDefault="00000000" w:rsidRPr="00000000" w14:paraId="0000001A">
      <w:pPr>
        <w:spacing w:after="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1</w:t>
        <w:tab/>
        <w:t xml:space="preserve">Subject</w:t>
      </w:r>
      <w:r w:rsidDel="00000000" w:rsidR="00000000" w:rsidRPr="00000000">
        <w:rPr>
          <w:rtl w:val="0"/>
        </w:rPr>
      </w:r>
    </w:p>
    <w:p w:rsidR="00000000" w:rsidDel="00000000" w:rsidP="00000000" w:rsidRDefault="00000000" w:rsidRPr="00000000" w14:paraId="0000001B">
      <w:pPr>
        <w:spacing w:after="240" w:before="240" w:lineRule="auto"/>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tab/>
        <w:t xml:space="preserve">1.1</w:t>
        <w:tab/>
        <w:t xml:space="preserve">The subject of the contract is the supply/manufacture, delivery, unloading, installation, commissioning, and 12 months after sale services of the following supplies:</w:t>
      </w:r>
    </w:p>
    <w:tbl>
      <w:tblPr>
        <w:tblStyle w:val="Table1"/>
        <w:tblW w:w="90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5760"/>
        <w:gridCol w:w="2340"/>
        <w:tblGridChange w:id="0">
          <w:tblGrid>
            <w:gridCol w:w="990"/>
            <w:gridCol w:w="5760"/>
            <w:gridCol w:w="2340"/>
          </w:tblGrid>
        </w:tblGridChange>
      </w:tblGrid>
      <w:tr>
        <w:trPr>
          <w:cantSplit w:val="0"/>
          <w:trHeight w:val="496"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C">
            <w:pPr>
              <w:ind w:left="0" w:hanging="2"/>
              <w:jc w:val="center"/>
              <w:rPr>
                <w:rFonts w:ascii="Times New Roman" w:cs="Times New Roman" w:eastAsia="Times New Roman" w:hAnsi="Times New Roman"/>
                <w:sz w:val="22"/>
                <w:szCs w:val="22"/>
                <w:highlight w:val="green"/>
              </w:rPr>
            </w:pPr>
            <w:r w:rsidDel="00000000" w:rsidR="00000000" w:rsidRPr="00000000">
              <w:rPr>
                <w:rFonts w:ascii="Times New Roman" w:cs="Times New Roman" w:eastAsia="Times New Roman" w:hAnsi="Times New Roman"/>
                <w:b w:val="1"/>
                <w:sz w:val="22"/>
                <w:szCs w:val="22"/>
                <w:rtl w:val="0"/>
              </w:rPr>
              <w:t xml:space="preserve">Item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D">
            <w:pPr>
              <w:ind w:left="0"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E">
            <w:pPr>
              <w:tabs>
                <w:tab w:val="left" w:pos="729"/>
              </w:tabs>
              <w:ind w:left="0"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Number of units</w:t>
            </w:r>
            <w:r w:rsidDel="00000000" w:rsidR="00000000" w:rsidRPr="00000000">
              <w:rPr>
                <w:rtl w:val="0"/>
              </w:rPr>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Laptops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hd w:fill="ffffff" w:val="clear"/>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Projectors with ceiling mounting system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Interactive whiteboard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Large projection screens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TV with wall mounting system for the conference room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Copying machine (3 in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WI-FI modems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Audio systems (PC speakers)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Flipcharts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Magnetic board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Refrigerator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Microwave oven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Coffee machine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Electric kettles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Telephones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Wall clocks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hd w:fill="ffffff" w:val="clear"/>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Camera for video conferencing for the conference room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ind w:left="0"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bl>
    <w:p w:rsidR="00000000" w:rsidDel="00000000" w:rsidP="00000000" w:rsidRDefault="00000000" w:rsidRPr="00000000" w14:paraId="00000052">
      <w:pPr>
        <w:tabs>
          <w:tab w:val="left" w:pos="709"/>
          <w:tab w:val="left" w:pos="993"/>
        </w:tabs>
        <w:ind w:left="0"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3">
      <w:pPr>
        <w:tabs>
          <w:tab w:val="left" w:pos="709"/>
          <w:tab w:val="left" w:pos="993"/>
        </w:tabs>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The place </w:t>
      </w:r>
      <w:r w:rsidDel="00000000" w:rsidR="00000000" w:rsidRPr="00000000">
        <w:rPr>
          <w:rFonts w:ascii="Times New Roman" w:cs="Times New Roman" w:eastAsia="Times New Roman" w:hAnsi="Times New Roman"/>
          <w:sz w:val="22"/>
          <w:szCs w:val="22"/>
          <w:rtl w:val="0"/>
        </w:rPr>
        <w:t xml:space="preserve">of acceptance of the supplies shall be Republican Training Center Razeni, Ialoveni district, Republic of Moldova, the time limits for delivery shall be 1st quarter of 2022  and the Incoterm applicable shall be DAP</w:t>
      </w:r>
      <w:r w:rsidDel="00000000" w:rsidR="00000000" w:rsidRPr="00000000">
        <w:rPr>
          <w:rFonts w:ascii="Times New Roman" w:cs="Times New Roman" w:eastAsia="Times New Roman" w:hAnsi="Times New Roman"/>
          <w:sz w:val="22"/>
          <w:szCs w:val="22"/>
          <w:vertAlign w:val="superscript"/>
        </w:rPr>
        <w:footnoteReference w:customMarkFollows="0" w:id="3"/>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54">
      <w:pPr>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tab/>
        <w:t xml:space="preserve">The Contractor shall comply strictly with the terms of the Special Conditions and the technical annex.</w:t>
      </w:r>
    </w:p>
    <w:p w:rsidR="00000000" w:rsidDel="00000000" w:rsidP="00000000" w:rsidRDefault="00000000" w:rsidRPr="00000000" w14:paraId="00000055">
      <w:pPr>
        <w:ind w:left="0"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6">
      <w:pPr>
        <w:spacing w:after="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2</w:t>
        <w:tab/>
        <w:t xml:space="preserve">Origin</w:t>
      </w:r>
      <w:r w:rsidDel="00000000" w:rsidR="00000000" w:rsidRPr="00000000">
        <w:rPr>
          <w:rtl w:val="0"/>
        </w:rPr>
      </w:r>
    </w:p>
    <w:p w:rsidR="00000000" w:rsidDel="00000000" w:rsidP="00000000" w:rsidRDefault="00000000" w:rsidRPr="00000000" w14:paraId="00000057">
      <w:pPr>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rules of origin of the goods are defined in Article 10 of the Special Conditions.  </w:t>
      </w:r>
    </w:p>
    <w:p w:rsidR="00000000" w:rsidDel="00000000" w:rsidP="00000000" w:rsidRDefault="00000000" w:rsidRPr="00000000" w14:paraId="00000058">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A certificate of origin for the goods must be provided by the Contractor at the latest when it requests provisional acceptance of the goods. Failure to comply with this condition may result in the termination of the contract.</w:t>
      </w:r>
      <w:r w:rsidDel="00000000" w:rsidR="00000000" w:rsidRPr="00000000">
        <w:rPr>
          <w:rtl w:val="0"/>
        </w:rPr>
      </w:r>
    </w:p>
    <w:p w:rsidR="00000000" w:rsidDel="00000000" w:rsidP="00000000" w:rsidRDefault="00000000" w:rsidRPr="00000000" w14:paraId="00000059">
      <w:pPr>
        <w:spacing w:after="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3</w:t>
        <w:tab/>
        <w:t xml:space="preserve">Price</w:t>
      </w:r>
      <w:r w:rsidDel="00000000" w:rsidR="00000000" w:rsidRPr="00000000">
        <w:rPr>
          <w:rtl w:val="0"/>
        </w:rPr>
      </w:r>
    </w:p>
    <w:p w:rsidR="00000000" w:rsidDel="00000000" w:rsidP="00000000" w:rsidRDefault="00000000" w:rsidRPr="00000000" w14:paraId="0000005A">
      <w:pPr>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3.1</w:t>
        <w:tab/>
        <w:t xml:space="preserve">The price of the supplies shall be that shown on the financial offer (specimen in Annex IV). The total maximum contract price shall be &gt;…………..MDL] </w:t>
      </w:r>
    </w:p>
    <w:p w:rsidR="00000000" w:rsidDel="00000000" w:rsidP="00000000" w:rsidRDefault="00000000" w:rsidRPr="00000000" w14:paraId="0000005B">
      <w:pPr>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 </w:t>
        <w:tab/>
        <w:t xml:space="preserve">Payments shall be made in accordance with the General and/or Special Conditions (Articles 26 to 28).</w:t>
      </w:r>
    </w:p>
    <w:p w:rsidR="00000000" w:rsidDel="00000000" w:rsidP="00000000" w:rsidRDefault="00000000" w:rsidRPr="00000000" w14:paraId="0000005C">
      <w:pPr>
        <w:spacing w:after="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4</w:t>
        <w:tab/>
        <w:t xml:space="preserve">Order of precedence of contract documents</w:t>
      </w:r>
      <w:r w:rsidDel="00000000" w:rsidR="00000000" w:rsidRPr="00000000">
        <w:rPr>
          <w:rtl w:val="0"/>
        </w:rPr>
      </w:r>
    </w:p>
    <w:p w:rsidR="00000000" w:rsidDel="00000000" w:rsidP="00000000" w:rsidRDefault="00000000" w:rsidRPr="00000000" w14:paraId="0000005D">
      <w:pPr>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contract is made up of the following documents, in order of precedence:</w:t>
      </w:r>
    </w:p>
    <w:p w:rsidR="00000000" w:rsidDel="00000000" w:rsidP="00000000" w:rsidRDefault="00000000" w:rsidRPr="00000000" w14:paraId="0000005E">
      <w:pPr>
        <w:numPr>
          <w:ilvl w:val="0"/>
          <w:numId w:val="1"/>
        </w:numPr>
        <w:spacing w:after="0" w:lineRule="auto"/>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contract agreement;</w:t>
      </w:r>
    </w:p>
    <w:p w:rsidR="00000000" w:rsidDel="00000000" w:rsidP="00000000" w:rsidRDefault="00000000" w:rsidRPr="00000000" w14:paraId="0000005F">
      <w:pPr>
        <w:numPr>
          <w:ilvl w:val="0"/>
          <w:numId w:val="1"/>
        </w:numPr>
        <w:spacing w:after="0" w:lineRule="auto"/>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Special Conditions</w:t>
      </w:r>
    </w:p>
    <w:p w:rsidR="00000000" w:rsidDel="00000000" w:rsidP="00000000" w:rsidRDefault="00000000" w:rsidRPr="00000000" w14:paraId="00000060">
      <w:pPr>
        <w:numPr>
          <w:ilvl w:val="0"/>
          <w:numId w:val="1"/>
        </w:numPr>
        <w:spacing w:after="0" w:lineRule="auto"/>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General Conditions (Annex I);</w:t>
      </w:r>
    </w:p>
    <w:p w:rsidR="00000000" w:rsidDel="00000000" w:rsidP="00000000" w:rsidRDefault="00000000" w:rsidRPr="00000000" w14:paraId="00000061">
      <w:pPr>
        <w:numPr>
          <w:ilvl w:val="0"/>
          <w:numId w:val="1"/>
        </w:numPr>
        <w:spacing w:after="0" w:lineRule="auto"/>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Technical Specifications (Annex II [including clarifications before the deadline for submission of tenders and minutes from the information meeting/site visit];</w:t>
      </w:r>
    </w:p>
    <w:p w:rsidR="00000000" w:rsidDel="00000000" w:rsidP="00000000" w:rsidRDefault="00000000" w:rsidRPr="00000000" w14:paraId="00000062">
      <w:pPr>
        <w:numPr>
          <w:ilvl w:val="0"/>
          <w:numId w:val="1"/>
        </w:numPr>
        <w:spacing w:after="0" w:lineRule="auto"/>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Technical Offer (Annex III [including clarifications from the tenderer provided during tender evaluation]);</w:t>
      </w:r>
    </w:p>
    <w:p w:rsidR="00000000" w:rsidDel="00000000" w:rsidP="00000000" w:rsidRDefault="00000000" w:rsidRPr="00000000" w14:paraId="00000063">
      <w:pPr>
        <w:numPr>
          <w:ilvl w:val="0"/>
          <w:numId w:val="1"/>
        </w:numPr>
        <w:spacing w:after="0" w:lineRule="auto"/>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budget breakdown (Annex IV);</w:t>
      </w:r>
    </w:p>
    <w:p w:rsidR="00000000" w:rsidDel="00000000" w:rsidP="00000000" w:rsidRDefault="00000000" w:rsidRPr="00000000" w14:paraId="00000064">
      <w:pPr>
        <w:numPr>
          <w:ilvl w:val="0"/>
          <w:numId w:val="1"/>
        </w:numPr>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[specified forms and other relevant documents (Annex V)];</w:t>
      </w:r>
    </w:p>
    <w:p w:rsidR="00000000" w:rsidDel="00000000" w:rsidP="00000000" w:rsidRDefault="00000000" w:rsidRPr="00000000" w14:paraId="00000065">
      <w:pPr>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various documents making up the contract shall be deemed to be mutually explanatory; in cases of ambiguity or divergence, they shall prevail in the order in which they appear above. </w:t>
      </w:r>
    </w:p>
    <w:p w:rsidR="00000000" w:rsidDel="00000000" w:rsidP="00000000" w:rsidRDefault="00000000" w:rsidRPr="00000000" w14:paraId="00000066">
      <w:pPr>
        <w:spacing w:after="0" w:lineRule="auto"/>
        <w:ind w:left="0"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5</w:t>
        <w:tab/>
        <w:t xml:space="preserve">Other specific conditions applying to the contract</w:t>
      </w:r>
      <w:r w:rsidDel="00000000" w:rsidR="00000000" w:rsidRPr="00000000">
        <w:rPr>
          <w:rtl w:val="0"/>
        </w:rPr>
      </w:r>
    </w:p>
    <w:p w:rsidR="00000000" w:rsidDel="00000000" w:rsidP="00000000" w:rsidRDefault="00000000" w:rsidRPr="00000000" w14:paraId="00000067">
      <w:pPr>
        <w:keepNext w:val="1"/>
        <w:spacing w:after="0" w:before="0" w:lineRule="auto"/>
        <w:ind w:left="0" w:hanging="2"/>
        <w:jc w:val="both"/>
        <w:rPr>
          <w:rFonts w:ascii="Times New Roman" w:cs="Times New Roman" w:eastAsia="Times New Roman" w:hAnsi="Times New Roman"/>
          <w:sz w:val="22"/>
          <w:szCs w:val="22"/>
          <w:highlight w:val="yellow"/>
        </w:rPr>
      </w:pPr>
      <w:r w:rsidDel="00000000" w:rsidR="00000000" w:rsidRPr="00000000">
        <w:rPr>
          <w:rtl w:val="0"/>
        </w:rPr>
      </w:r>
    </w:p>
    <w:p w:rsidR="00000000" w:rsidDel="00000000" w:rsidP="00000000" w:rsidRDefault="00000000" w:rsidRPr="00000000" w14:paraId="00000068">
      <w:pPr>
        <w:keepNext w:val="1"/>
        <w:spacing w:after="0" w:before="0" w:lineRule="auto"/>
        <w:ind w:left="0"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Done in English in two originals, one original being for the contracting authority,  and one original being for the contractor.</w:t>
      </w:r>
    </w:p>
    <w:tbl>
      <w:tblPr>
        <w:tblStyle w:val="Table2"/>
        <w:tblW w:w="861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2268"/>
        <w:gridCol w:w="2036"/>
        <w:gridCol w:w="90"/>
        <w:gridCol w:w="2232"/>
        <w:tblGridChange w:id="0">
          <w:tblGrid>
            <w:gridCol w:w="1985"/>
            <w:gridCol w:w="2268"/>
            <w:gridCol w:w="2036"/>
            <w:gridCol w:w="90"/>
            <w:gridCol w:w="2232"/>
          </w:tblGrid>
        </w:tblGridChange>
      </w:tblGrid>
      <w:tr>
        <w:trPr>
          <w:cantSplit w:val="0"/>
          <w:trHeight w:val="520" w:hRule="atLeast"/>
          <w:tblHeader w:val="0"/>
        </w:trPr>
        <w:tc>
          <w:tcPr>
            <w:gridSpan w:val="2"/>
          </w:tcPr>
          <w:p w:rsidR="00000000" w:rsidDel="00000000" w:rsidP="00000000" w:rsidRDefault="00000000" w:rsidRPr="00000000" w14:paraId="00000069">
            <w:pPr>
              <w:keepNext w:val="1"/>
              <w:pBdr>
                <w:top w:space="0" w:sz="0" w:val="nil"/>
                <w:left w:space="0" w:sz="0" w:val="nil"/>
                <w:bottom w:space="0" w:sz="0" w:val="nil"/>
                <w:right w:space="0" w:sz="0" w:val="nil"/>
                <w:between w:space="0" w:sz="0" w:val="nil"/>
              </w:pBdr>
              <w:spacing w:after="0" w:before="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For the Contractor</w:t>
            </w:r>
            <w:r w:rsidDel="00000000" w:rsidR="00000000" w:rsidRPr="00000000">
              <w:rPr>
                <w:rtl w:val="0"/>
              </w:rPr>
            </w:r>
          </w:p>
        </w:tc>
        <w:tc>
          <w:tcPr>
            <w:gridSpan w:val="3"/>
          </w:tcPr>
          <w:p w:rsidR="00000000" w:rsidDel="00000000" w:rsidP="00000000" w:rsidRDefault="00000000" w:rsidRPr="00000000" w14:paraId="0000006B">
            <w:pPr>
              <w:keepNext w:val="1"/>
              <w:pBdr>
                <w:top w:space="0" w:sz="0" w:val="nil"/>
                <w:left w:space="0" w:sz="0" w:val="nil"/>
                <w:bottom w:space="0" w:sz="0" w:val="nil"/>
                <w:right w:space="0" w:sz="0" w:val="nil"/>
                <w:between w:space="0" w:sz="0" w:val="nil"/>
              </w:pBdr>
              <w:spacing w:after="0" w:before="0" w:line="240" w:lineRule="auto"/>
              <w:ind w:left="1" w:hanging="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For the Contracting Authority</w:t>
            </w: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06E">
            <w:pPr>
              <w:keepNext w:val="1"/>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Name:</w:t>
            </w:r>
          </w:p>
        </w:tc>
        <w:tc>
          <w:tcPr/>
          <w:p w:rsidR="00000000" w:rsidDel="00000000" w:rsidP="00000000" w:rsidRDefault="00000000" w:rsidRPr="00000000" w14:paraId="0000006F">
            <w:pPr>
              <w:keepNext w:val="1"/>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gridSpan w:val="2"/>
          </w:tcPr>
          <w:p w:rsidR="00000000" w:rsidDel="00000000" w:rsidP="00000000" w:rsidRDefault="00000000" w:rsidRPr="00000000" w14:paraId="00000070">
            <w:pPr>
              <w:keepNext w:val="1"/>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Name:</w:t>
            </w:r>
          </w:p>
        </w:tc>
        <w:tc>
          <w:tcPr/>
          <w:p w:rsidR="00000000" w:rsidDel="00000000" w:rsidP="00000000" w:rsidRDefault="00000000" w:rsidRPr="00000000" w14:paraId="00000072">
            <w:pPr>
              <w:keepNext w:val="1"/>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577" w:hRule="atLeast"/>
          <w:tblHeader w:val="0"/>
        </w:trPr>
        <w:tc>
          <w:tcPr/>
          <w:p w:rsidR="00000000" w:rsidDel="00000000" w:rsidP="00000000" w:rsidRDefault="00000000" w:rsidRPr="00000000" w14:paraId="00000073">
            <w:pPr>
              <w:keepNext w:val="1"/>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4">
            <w:pPr>
              <w:keepNext w:val="1"/>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5">
            <w:pPr>
              <w:keepNext w:val="1"/>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Title:</w:t>
            </w:r>
          </w:p>
        </w:tc>
        <w:tc>
          <w:tcPr/>
          <w:p w:rsidR="00000000" w:rsidDel="00000000" w:rsidP="00000000" w:rsidRDefault="00000000" w:rsidRPr="00000000" w14:paraId="00000076">
            <w:pPr>
              <w:keepNext w:val="1"/>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gridSpan w:val="2"/>
          </w:tcPr>
          <w:p w:rsidR="00000000" w:rsidDel="00000000" w:rsidP="00000000" w:rsidRDefault="00000000" w:rsidRPr="00000000" w14:paraId="00000077">
            <w:pPr>
              <w:keepNext w:val="1"/>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8">
            <w:pPr>
              <w:keepNext w:val="1"/>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9">
            <w:pPr>
              <w:keepNext w:val="1"/>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Title:</w:t>
            </w:r>
          </w:p>
        </w:tc>
        <w:tc>
          <w:tcPr/>
          <w:p w:rsidR="00000000" w:rsidDel="00000000" w:rsidP="00000000" w:rsidRDefault="00000000" w:rsidRPr="00000000" w14:paraId="0000007B">
            <w:pPr>
              <w:keepNext w:val="1"/>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878" w:hRule="atLeast"/>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Signature:</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gridSpan w:val="2"/>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Signature:</w:t>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428" w:hRule="atLeast"/>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Date:</w:t>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gridSpan w:val="2"/>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Date:</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660" w:hRule="atLeast"/>
          <w:tblHeader w:val="0"/>
        </w:trPr>
        <w:tc>
          <w:tcPr>
            <w:gridSpan w:val="5"/>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Fonts w:ascii="Times New Roman" w:cs="Times New Roman" w:eastAsia="Times New Roman" w:hAnsi="Times New Roman"/>
                <w:color w:val="000000"/>
                <w:sz w:val="22"/>
                <w:szCs w:val="22"/>
                <w:highlight w:val="lightGray"/>
                <w:rtl w:val="0"/>
              </w:rPr>
              <w:t xml:space="preserve">Name:</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tl w:val="0"/>
              </w:rPr>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tl w:val="0"/>
              </w:rPr>
            </w:r>
          </w:p>
        </w:tc>
        <w:tc>
          <w:tcPr>
            <w:gridSpan w:val="2"/>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tl w:val="0"/>
              </w:rPr>
            </w:r>
          </w:p>
        </w:tc>
      </w:tr>
      <w:tr>
        <w:trPr>
          <w:cantSplit w:val="0"/>
          <w:trHeight w:val="568" w:hRule="atLeast"/>
          <w:tblHeader w:val="0"/>
        </w:trPr>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Fonts w:ascii="Times New Roman" w:cs="Times New Roman" w:eastAsia="Times New Roman" w:hAnsi="Times New Roman"/>
                <w:color w:val="000000"/>
                <w:sz w:val="22"/>
                <w:szCs w:val="22"/>
                <w:highlight w:val="lightGray"/>
                <w:rtl w:val="0"/>
              </w:rPr>
              <w:t xml:space="preserve">Title:</w:t>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tl w:val="0"/>
              </w:rPr>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tl w:val="0"/>
              </w:rPr>
            </w:r>
          </w:p>
        </w:tc>
        <w:tc>
          <w:tcPr>
            <w:gridSpan w:val="2"/>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tl w:val="0"/>
              </w:rPr>
            </w:r>
          </w:p>
        </w:tc>
      </w:tr>
      <w:tr>
        <w:trPr>
          <w:cantSplit w:val="0"/>
          <w:trHeight w:val="890" w:hRule="atLeast"/>
          <w:tblHeader w:val="0"/>
        </w:trPr>
        <w:tc>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Fonts w:ascii="Times New Roman" w:cs="Times New Roman" w:eastAsia="Times New Roman" w:hAnsi="Times New Roman"/>
                <w:color w:val="000000"/>
                <w:sz w:val="22"/>
                <w:szCs w:val="22"/>
                <w:highlight w:val="lightGray"/>
                <w:rtl w:val="0"/>
              </w:rPr>
              <w:t xml:space="preserve">Signature:</w:t>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tl w:val="0"/>
              </w:rPr>
            </w:r>
          </w:p>
        </w:tc>
        <w:tc>
          <w:tcPr>
            <w:gridSpan w:val="2"/>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tl w:val="0"/>
              </w:rPr>
            </w:r>
          </w:p>
        </w:tc>
      </w:tr>
      <w:tr>
        <w:trPr>
          <w:cantSplit w:val="0"/>
          <w:trHeight w:val="409" w:hRule="atLeast"/>
          <w:tblHeader w:val="0"/>
        </w:trPr>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highlight w:val="lightGray"/>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highlight w:val="lightGray"/>
                <w:rtl w:val="0"/>
              </w:rPr>
              <w:t xml:space="preserve">Date: ]</w:t>
            </w:r>
            <w:r w:rsidDel="00000000" w:rsidR="00000000" w:rsidRPr="00000000">
              <w:rPr>
                <w:rtl w:val="0"/>
              </w:rPr>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c>
          <w:tcPr>
            <w:gridSpan w:val="2"/>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before="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AC">
      <w:pPr>
        <w:ind w:left="0" w:hanging="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134" w:left="1134" w:right="1418" w:header="720" w:footer="40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pos="4320"/>
        <w:tab w:val="right" w:pos="8640"/>
        <w:tab w:val="center" w:pos="4820"/>
        <w:tab w:val="right" w:pos="9639"/>
      </w:tabs>
      <w:spacing w:after="0" w:before="240" w:line="240" w:lineRule="auto"/>
      <w:ind w:left="0" w:hanging="2"/>
      <w:rPr>
        <w:color w:val="000000"/>
      </w:rPr>
    </w:pPr>
    <w:r w:rsidDel="00000000" w:rsidR="00000000" w:rsidRPr="00000000">
      <w:rPr>
        <w:b w:val="1"/>
        <w:color w:val="000000"/>
        <w:rtl w:val="0"/>
      </w:rPr>
      <w:t xml:space="preserve">Version 2005</w:t>
    </w:r>
    <w:r w:rsidDel="00000000" w:rsidR="00000000" w:rsidRPr="00000000">
      <w:rPr>
        <w:color w:val="000000"/>
        <w:sz w:val="16"/>
        <w:szCs w:val="16"/>
        <w:rtl w:val="0"/>
      </w:rPr>
      <w:tab/>
      <w:t xml:space="preserve">Page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ind w:left="0"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pos="4320"/>
        <w:tab w:val="right" w:pos="8640"/>
        <w:tab w:val="center" w:pos="8364"/>
        <w:tab w:val="right" w:pos="9639"/>
      </w:tabs>
      <w:spacing w:after="0" w:before="0" w:line="240" w:lineRule="auto"/>
      <w:ind w:left="0" w:hanging="2"/>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15 January 2016</w:t>
    </w:r>
    <w:r w:rsidDel="00000000" w:rsidR="00000000" w:rsidRPr="00000000">
      <w:rPr>
        <w:rFonts w:ascii="Times New Roman" w:cs="Times New Roman" w:eastAsia="Times New Roman" w:hAnsi="Times New Roman"/>
        <w:color w:val="000000"/>
        <w:sz w:val="18"/>
        <w:szCs w:val="18"/>
        <w:rtl w:val="0"/>
      </w:rPr>
      <w:tab/>
      <w:t xml:space="preserve">Page </w:t>
    </w:r>
    <w:r w:rsidDel="00000000" w:rsidR="00000000" w:rsidRPr="00000000">
      <w:rPr>
        <w:rFonts w:ascii="Times New Roman" w:cs="Times New Roman" w:eastAsia="Times New Roman" w:hAnsi="Times New Roman"/>
        <w:color w:val="000000"/>
        <w:sz w:val="18"/>
        <w:szCs w:val="1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8"/>
        <w:szCs w:val="18"/>
        <w:rtl w:val="0"/>
      </w:rPr>
      <w:t xml:space="preserve"> of </w:t>
    </w:r>
    <w:r w:rsidDel="00000000" w:rsidR="00000000" w:rsidRPr="00000000">
      <w:rPr>
        <w:rFonts w:ascii="Times New Roman" w:cs="Times New Roman" w:eastAsia="Times New Roman" w:hAnsi="Times New Roman"/>
        <w:color w:val="000000"/>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pos="4320"/>
        <w:tab w:val="right" w:pos="8640"/>
        <w:tab w:val="center" w:pos="0"/>
      </w:tabs>
      <w:spacing w:after="0" w:before="0" w:line="240" w:lineRule="auto"/>
      <w:ind w:left="0" w:hanging="2"/>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c4c_contract_en.doc</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ab/>
        <w:t xml:space="preserve">Where applicable. For individuals, mention their ID card or passport or equivalent document - number</w:t>
      </w:r>
    </w:p>
  </w:footnote>
  <w:footnote w:id="1">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ab/>
        <w:t xml:space="preserve">Except where the contracting party is not VAT registered.</w:t>
      </w:r>
    </w:p>
  </w:footnote>
  <w:footnote w:id="2">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ab/>
        <w:t xml:space="preserve">DAP (Delivered At Place)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000000"/>
          <w:rtl w:val="0"/>
        </w:rPr>
        <w:t xml:space="preserve">- Incoterms 2010 International Chamber of Commerce - </w:t>
      </w:r>
      <w:hyperlink r:id="rId1">
        <w:r w:rsidDel="00000000" w:rsidR="00000000" w:rsidRPr="00000000">
          <w:rPr>
            <w:rFonts w:ascii="Times New Roman" w:cs="Times New Roman" w:eastAsia="Times New Roman" w:hAnsi="Times New Roman"/>
            <w:color w:val="0000ff"/>
            <w:u w:val="single"/>
            <w:rtl w:val="0"/>
          </w:rPr>
          <w:t xml:space="preserve">http://www.iccwbo.org/incoterms/</w:t>
        </w:r>
      </w:hyperlink>
      <w:r w:rsidDel="00000000" w:rsidR="00000000" w:rsidRPr="00000000">
        <w:rPr>
          <w:rtl w:val="0"/>
        </w:rPr>
      </w:r>
    </w:p>
  </w:footnote>
  <w:footnote w:id="3">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after="0" w:before="0" w:line="276" w:lineRule="auto"/>
        <w:ind w:left="0" w:hanging="2"/>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decimal"/>
      <w:lvlText w:val="%1."/>
      <w:lvlJc w:val="left"/>
      <w:pPr>
        <w:ind w:left="720" w:hanging="720"/>
      </w:pPr>
      <w:rPr/>
    </w:lvl>
    <w:lvl w:ilvl="1">
      <w:start w:val="1"/>
      <w:numFmt w:val="decimal"/>
      <w:lvlText w:val="%2."/>
      <w:lvlJc w:val="left"/>
      <w:pPr>
        <w:ind w:left="1440" w:hanging="720"/>
      </w:pPr>
      <w:rPr/>
    </w:lvl>
    <w:lvl w:ilvl="2">
      <w:start w:val="1"/>
      <w:numFmt w:val="decimal"/>
      <w:lvlText w:val="%3."/>
      <w:lvlJc w:val="left"/>
      <w:pPr>
        <w:ind w:left="2160" w:hanging="720"/>
      </w:pPr>
      <w:rPr/>
    </w:lvl>
    <w:lvl w:ilvl="3">
      <w:start w:val="1"/>
      <w:numFmt w:val="decimal"/>
      <w:lvlText w:val="%4."/>
      <w:lvlJc w:val="left"/>
      <w:pPr>
        <w:ind w:left="2880" w:hanging="720"/>
      </w:pPr>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120" w:before="120"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right" w:pos="567"/>
      </w:tabs>
      <w:spacing w:after="240" w:before="240" w:lineRule="auto"/>
      <w:ind w:left="0" w:hanging="1"/>
      <w:jc w:val="both"/>
    </w:pPr>
    <w:rPr>
      <w:b w:val="1"/>
    </w:rPr>
  </w:style>
  <w:style w:type="paragraph" w:styleId="Heading2">
    <w:name w:val="heading 2"/>
    <w:basedOn w:val="Normal"/>
    <w:next w:val="Normal"/>
    <w:pPr>
      <w:keepNext w:val="1"/>
    </w:pPr>
    <w:rPr/>
  </w:style>
  <w:style w:type="paragraph" w:styleId="Heading3">
    <w:name w:val="heading 3"/>
    <w:basedOn w:val="Normal"/>
    <w:next w:val="Normal"/>
    <w:pPr>
      <w:keepNext w:val="1"/>
    </w:pPr>
    <w:rPr/>
  </w:style>
  <w:style w:type="paragraph" w:styleId="Heading4">
    <w:name w:val="heading 4"/>
    <w:basedOn w:val="Normal"/>
    <w:next w:val="Normal"/>
    <w:pPr>
      <w:keepNext w:val="1"/>
      <w:spacing w:after="60" w:before="240" w:lineRule="auto"/>
      <w:ind w:left="0" w:hanging="1"/>
    </w:pPr>
    <w:rPr>
      <w:b w:val="1"/>
      <w:sz w:val="24"/>
      <w:szCs w:val="24"/>
    </w:rPr>
  </w:style>
  <w:style w:type="paragraph" w:styleId="Heading5">
    <w:name w:val="heading 5"/>
    <w:basedOn w:val="Normal"/>
    <w:next w:val="Normal"/>
    <w:pPr>
      <w:spacing w:after="60" w:before="240" w:lineRule="auto"/>
      <w:ind w:left="0" w:hanging="1"/>
    </w:pPr>
    <w:rPr>
      <w:sz w:val="22"/>
      <w:szCs w:val="22"/>
    </w:rPr>
  </w:style>
  <w:style w:type="paragraph" w:styleId="Heading6">
    <w:name w:val="heading 6"/>
    <w:basedOn w:val="Normal"/>
    <w:next w:val="Normal"/>
    <w:pPr>
      <w:spacing w:after="60" w:before="240" w:lineRule="auto"/>
      <w:ind w:left="1152" w:hanging="1152"/>
    </w:pPr>
    <w:rPr>
      <w:i w:val="1"/>
      <w:sz w:val="22"/>
      <w:szCs w:val="22"/>
    </w:rPr>
  </w:style>
  <w:style w:type="paragraph" w:styleId="Title">
    <w:name w:val="Title"/>
    <w:basedOn w:val="Normal"/>
    <w:next w:val="Normal"/>
    <w:pPr>
      <w:jc w:val="center"/>
    </w:pPr>
    <w:rPr>
      <w:b w:val="1"/>
      <w:sz w:val="28"/>
      <w:szCs w:val="28"/>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snapToGrid w:val="0"/>
      <w:position w:val="-1"/>
      <w:lang w:eastAsia="en-US" w:val="sv-SE"/>
    </w:rPr>
  </w:style>
  <w:style w:type="paragraph" w:styleId="Heading1">
    <w:name w:val="heading 1"/>
    <w:basedOn w:val="Normal"/>
    <w:next w:val="Normal"/>
    <w:uiPriority w:val="9"/>
    <w:qFormat w:val="1"/>
    <w:pPr>
      <w:keepNext w:val="1"/>
      <w:numPr>
        <w:numId w:val="2"/>
      </w:numPr>
      <w:tabs>
        <w:tab w:val="right" w:pos="567"/>
      </w:tabs>
      <w:spacing w:after="240" w:before="240"/>
      <w:ind w:left="-1" w:hanging="1"/>
      <w:jc w:val="both"/>
    </w:pPr>
    <w:rPr>
      <w:b w:val="1"/>
      <w:lang w:val="fr-BE"/>
    </w:rPr>
  </w:style>
  <w:style w:type="paragraph" w:styleId="Heading2">
    <w:name w:val="heading 2"/>
    <w:basedOn w:val="Normal"/>
    <w:next w:val="Normal"/>
    <w:uiPriority w:val="9"/>
    <w:semiHidden w:val="1"/>
    <w:unhideWhenUsed w:val="1"/>
    <w:qFormat w:val="1"/>
    <w:pPr>
      <w:keepNext w:val="1"/>
      <w:outlineLvl w:val="1"/>
    </w:pPr>
    <w:rPr>
      <w:lang w:val="fr-BE"/>
    </w:rPr>
  </w:style>
  <w:style w:type="paragraph" w:styleId="Heading3">
    <w:name w:val="heading 3"/>
    <w:basedOn w:val="Normal"/>
    <w:next w:val="Normal"/>
    <w:uiPriority w:val="9"/>
    <w:semiHidden w:val="1"/>
    <w:unhideWhenUsed w:val="1"/>
    <w:qFormat w:val="1"/>
    <w:pPr>
      <w:keepNext w:val="1"/>
      <w:framePr w:lines="0" w:vSpace="181" w:hSpace="181" w:wrap="auto" w:hAnchor="page" w:vAnchor="text" w:y="1"/>
      <w:outlineLvl w:val="2"/>
    </w:pPr>
    <w:rPr>
      <w:lang w:val="en-GB"/>
    </w:rPr>
  </w:style>
  <w:style w:type="paragraph" w:styleId="Heading4">
    <w:name w:val="heading 4"/>
    <w:basedOn w:val="Normal"/>
    <w:next w:val="Normal"/>
    <w:uiPriority w:val="9"/>
    <w:semiHidden w:val="1"/>
    <w:unhideWhenUsed w:val="1"/>
    <w:qFormat w:val="1"/>
    <w:pPr>
      <w:keepNext w:val="1"/>
      <w:numPr>
        <w:ilvl w:val="3"/>
        <w:numId w:val="2"/>
      </w:numPr>
      <w:spacing w:after="60" w:before="240"/>
      <w:ind w:left="-1" w:hanging="1"/>
      <w:outlineLvl w:val="3"/>
    </w:pPr>
    <w:rPr>
      <w:b w:val="1"/>
      <w:sz w:val="24"/>
    </w:rPr>
  </w:style>
  <w:style w:type="paragraph" w:styleId="Heading5">
    <w:name w:val="heading 5"/>
    <w:basedOn w:val="Normal"/>
    <w:next w:val="Normal"/>
    <w:uiPriority w:val="9"/>
    <w:semiHidden w:val="1"/>
    <w:unhideWhenUsed w:val="1"/>
    <w:qFormat w:val="1"/>
    <w:pPr>
      <w:numPr>
        <w:ilvl w:val="4"/>
        <w:numId w:val="2"/>
      </w:numPr>
      <w:spacing w:after="60" w:before="240"/>
      <w:ind w:left="-1" w:hanging="1"/>
      <w:outlineLvl w:val="4"/>
    </w:pPr>
    <w:rPr>
      <w:sz w:val="22"/>
    </w:rPr>
  </w:style>
  <w:style w:type="paragraph" w:styleId="Heading6">
    <w:name w:val="heading 6"/>
    <w:basedOn w:val="Normal"/>
    <w:next w:val="Normal"/>
    <w:uiPriority w:val="9"/>
    <w:semiHidden w:val="1"/>
    <w:unhideWhenUsed w:val="1"/>
    <w:qFormat w:val="1"/>
    <w:pPr>
      <w:numPr>
        <w:ilvl w:val="5"/>
        <w:numId w:val="2"/>
      </w:numPr>
      <w:tabs>
        <w:tab w:val="num" w:pos="1152"/>
      </w:tabs>
      <w:spacing w:after="60" w:before="240"/>
      <w:ind w:left="1152" w:hanging="1152"/>
      <w:outlineLvl w:val="5"/>
    </w:pPr>
    <w:rPr>
      <w:i w:val="1"/>
      <w:sz w:val="22"/>
    </w:rPr>
  </w:style>
  <w:style w:type="paragraph" w:styleId="Heading7">
    <w:name w:val="heading 7"/>
    <w:basedOn w:val="Normal"/>
    <w:next w:val="Normal"/>
    <w:pPr>
      <w:numPr>
        <w:ilvl w:val="6"/>
        <w:numId w:val="2"/>
      </w:numPr>
      <w:spacing w:after="60" w:before="240"/>
      <w:ind w:left="-1" w:hanging="1"/>
      <w:outlineLvl w:val="6"/>
    </w:pPr>
  </w:style>
  <w:style w:type="paragraph" w:styleId="Heading8">
    <w:name w:val="heading 8"/>
    <w:basedOn w:val="Normal"/>
    <w:next w:val="Normal"/>
    <w:pPr>
      <w:numPr>
        <w:ilvl w:val="7"/>
        <w:numId w:val="2"/>
      </w:numPr>
      <w:spacing w:after="60" w:before="240"/>
      <w:ind w:left="-1" w:hanging="1"/>
      <w:outlineLvl w:val="7"/>
    </w:pPr>
    <w:rPr>
      <w:i w:val="1"/>
    </w:rPr>
  </w:style>
  <w:style w:type="paragraph" w:styleId="Heading9">
    <w:name w:val="heading 9"/>
    <w:basedOn w:val="Normal"/>
    <w:next w:val="Normal"/>
    <w:pPr>
      <w:numPr>
        <w:ilvl w:val="8"/>
        <w:numId w:val="2"/>
      </w:numPr>
      <w:spacing w:after="60" w:before="240"/>
      <w:ind w:left="-1" w:hanging="1"/>
      <w:outlineLvl w:val="8"/>
    </w:pPr>
    <w:rPr>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jc w:val="center"/>
    </w:pPr>
    <w:rPr>
      <w:b w:val="1"/>
      <w:sz w:val="28"/>
      <w:lang w:val="fr-BE"/>
    </w:rPr>
  </w:style>
  <w:style w:type="paragraph" w:styleId="Subtitle">
    <w:name w:val="Subtitle"/>
    <w:basedOn w:val="Normal"/>
    <w:uiPriority w:val="11"/>
    <w:qFormat w:val="1"/>
    <w:pPr>
      <w:jc w:val="center"/>
    </w:pPr>
    <w:rPr>
      <w:b w:val="1"/>
      <w:sz w:val="28"/>
      <w:szCs w:val="28"/>
    </w:rPr>
  </w:style>
  <w:style w:type="paragraph" w:styleId="BodyTextIndent">
    <w:name w:val="Body Text Indent"/>
    <w:basedOn w:val="Normal"/>
    <w:pPr>
      <w:tabs>
        <w:tab w:val="num" w:pos="567"/>
      </w:tabs>
      <w:spacing w:after="0" w:before="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styleId="Text3" w:customStyle="1">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val="0"/>
      <w:spacing w:line="240" w:lineRule="atLeast"/>
      <w:jc w:val="both"/>
    </w:pPr>
    <w:rPr>
      <w:b w:val="1"/>
      <w:sz w:val="24"/>
      <w:lang w:val="en-GB"/>
    </w:rPr>
  </w:style>
  <w:style w:type="character" w:styleId="Hyperlink">
    <w:name w:val="Hyperlink"/>
    <w:rPr>
      <w:color w:val="0000ff"/>
      <w:w w:val="100"/>
      <w:position w:val="-1"/>
      <w:u w:val="single"/>
      <w:effect w:val="none"/>
      <w:vertAlign w:val="baseline"/>
      <w:cs w:val="0"/>
      <w:em w:val="none"/>
    </w:rPr>
  </w:style>
  <w:style w:type="paragraph" w:styleId="FootnoteText">
    <w:name w:val="footnote text"/>
    <w:basedOn w:val="Normal"/>
    <w:rPr>
      <w:lang w:val="fr-FR"/>
    </w:rPr>
  </w:style>
  <w:style w:type="character" w:styleId="FootnoteReference">
    <w:name w:val="footnote reference"/>
    <w:rPr>
      <w:w w:val="100"/>
      <w:position w:val="-1"/>
      <w:effect w:val="none"/>
      <w:vertAlign w:val="superscript"/>
      <w:cs w:val="0"/>
      <w:em w:val="none"/>
    </w:rPr>
  </w:style>
  <w:style w:type="paragraph" w:styleId="DocumentMap">
    <w:name w:val="Document Map"/>
    <w:basedOn w:val="Normal"/>
    <w:pPr>
      <w:shd w:color="auto" w:fill="000080" w:val="clear"/>
    </w:pPr>
    <w:rPr>
      <w:sz w:val="24"/>
      <w:lang w:val="fr-FR"/>
    </w:rPr>
  </w:style>
  <w:style w:type="paragraph" w:styleId="bulletsub" w:customStyle="1">
    <w:name w:val="bullet_sub"/>
    <w:basedOn w:val="Normal"/>
    <w:pPr>
      <w:tabs>
        <w:tab w:val="left" w:pos="-1440"/>
        <w:tab w:val="left" w:pos="-720"/>
        <w:tab w:val="num" w:pos="36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styleId="SubTitle1" w:customStyle="1">
    <w:name w:val="SubTitle 1"/>
    <w:basedOn w:val="Normal"/>
    <w:next w:val="SubTitle2"/>
    <w:pPr>
      <w:spacing w:after="240"/>
      <w:jc w:val="center"/>
    </w:pPr>
    <w:rPr>
      <w:b w:val="1"/>
      <w:sz w:val="40"/>
      <w:lang w:val="en-GB"/>
    </w:rPr>
  </w:style>
  <w:style w:type="paragraph" w:styleId="SubTitle2" w:customStyle="1">
    <w:name w:val="SubTitle 2"/>
    <w:basedOn w:val="Normal"/>
    <w:pPr>
      <w:spacing w:after="240"/>
      <w:jc w:val="center"/>
    </w:pPr>
    <w:rPr>
      <w:b w:val="1"/>
      <w:sz w:val="32"/>
      <w:lang w:val="en-GB"/>
    </w:rPr>
  </w:style>
  <w:style w:type="paragraph" w:styleId="Annexetitle" w:customStyle="1">
    <w:name w:val="Annexe_title"/>
    <w:basedOn w:val="Heading1"/>
    <w:next w:val="Normal"/>
    <w:pPr>
      <w:keepNext w:val="0"/>
      <w:pageBreakBefore w:val="1"/>
      <w:numPr>
        <w:numId w:val="0"/>
      </w:numPr>
      <w:tabs>
        <w:tab w:val="left" w:pos="567"/>
        <w:tab w:val="left" w:pos="2552"/>
        <w:tab w:val="left" w:pos="7938"/>
        <w:tab w:val="left" w:pos="9072"/>
      </w:tabs>
      <w:spacing w:after="0" w:before="0"/>
      <w:ind w:left="-1" w:leftChars="-1" w:hanging="1" w:hangingChars="1"/>
      <w:jc w:val="left"/>
      <w:outlineLvl w:val="9"/>
    </w:pPr>
    <w:rPr>
      <w:caps w:val="1"/>
      <w:sz w:val="28"/>
      <w:lang w:val="en-GB"/>
    </w:rPr>
  </w:style>
  <w:style w:type="paragraph" w:styleId="Style1" w:customStyle="1">
    <w:name w:val="Style1"/>
    <w:basedOn w:val="Normal"/>
    <w:pPr>
      <w:keepNext w:val="1"/>
      <w:widowControl w:val="0"/>
      <w:tabs>
        <w:tab w:val="num" w:pos="992"/>
      </w:tabs>
      <w:ind w:left="992" w:hanging="992"/>
    </w:pPr>
    <w:rPr>
      <w:b w:val="1"/>
      <w:sz w:val="18"/>
      <w:lang w:val="fr-FR"/>
    </w:rPr>
  </w:style>
  <w:style w:type="paragraph" w:styleId="titlefront" w:customStyle="1">
    <w:name w:val="title_front"/>
    <w:basedOn w:val="Normal"/>
    <w:pPr>
      <w:spacing w:before="240"/>
      <w:ind w:left="1701"/>
      <w:jc w:val="right"/>
    </w:pPr>
    <w:rPr>
      <w:rFonts w:ascii="Optima" w:hAnsi="Optima"/>
      <w:b w:val="1"/>
      <w:sz w:val="28"/>
      <w:lang w:val="en-GB"/>
    </w:rPr>
  </w:style>
  <w:style w:type="paragraph" w:styleId="TOC1">
    <w:name w:val="toc 1"/>
    <w:basedOn w:val="Normal"/>
    <w:next w:val="Normal"/>
    <w:pPr>
      <w:tabs>
        <w:tab w:val="left" w:pos="567"/>
        <w:tab w:val="left" w:pos="600"/>
        <w:tab w:val="left" w:pos="851"/>
        <w:tab w:val="left" w:pos="1200"/>
        <w:tab w:val="left" w:pos="1418"/>
        <w:tab w:val="left" w:pos="1985"/>
        <w:tab w:val="right" w:leader="dot" w:pos="8777"/>
      </w:tabs>
      <w:spacing w:after="60" w:before="60"/>
      <w:ind w:left="567" w:hanging="567"/>
    </w:pPr>
    <w:rPr>
      <w:b w:val="1"/>
      <w:i w:val="1"/>
      <w:caps w:val="1"/>
      <w:noProof w:val="1"/>
      <w:lang/>
    </w:rPr>
  </w:style>
  <w:style w:type="paragraph" w:styleId="TOC2">
    <w:name w:val="toc 2"/>
    <w:basedOn w:val="Normal"/>
    <w:next w:val="Normal"/>
    <w:pPr>
      <w:spacing w:after="0" w:before="0"/>
      <w:ind w:left="200"/>
    </w:pPr>
    <w:rPr>
      <w:rFonts w:ascii="Times New Roman" w:hAnsi="Times New Roman"/>
      <w:smallCaps w:val="1"/>
    </w:rPr>
  </w:style>
  <w:style w:type="character" w:styleId="Strong">
    <w:name w:val="Strong"/>
    <w:rPr>
      <w:b w:val="1"/>
      <w:w w:val="100"/>
      <w:position w:val="-1"/>
      <w:effect w:val="none"/>
      <w:vertAlign w:val="baseline"/>
      <w:cs w:val="0"/>
      <w:em w:val="none"/>
    </w:rPr>
  </w:style>
  <w:style w:type="paragraph" w:styleId="Blockquote" w:customStyle="1">
    <w:name w:val="Blockquote"/>
    <w:basedOn w:val="Normal"/>
    <w:pPr>
      <w:widowControl w:val="0"/>
      <w:spacing w:after="100" w:before="100"/>
      <w:ind w:left="360" w:right="360"/>
    </w:pPr>
    <w:rPr>
      <w:sz w:val="24"/>
      <w:lang w:val="en-US"/>
    </w:rPr>
  </w:style>
  <w:style w:type="paragraph" w:styleId="TOC3">
    <w:name w:val="toc 3"/>
    <w:basedOn w:val="Normal"/>
    <w:next w:val="Normal"/>
    <w:pPr>
      <w:spacing w:after="0" w:before="0"/>
      <w:ind w:left="400"/>
    </w:pPr>
    <w:rPr>
      <w:rFonts w:ascii="Times New Roman" w:hAnsi="Times New Roman"/>
      <w:i w:val="1"/>
    </w:rPr>
  </w:style>
  <w:style w:type="paragraph" w:styleId="TOC4">
    <w:name w:val="toc 4"/>
    <w:basedOn w:val="Normal"/>
    <w:next w:val="Normal"/>
    <w:pPr>
      <w:spacing w:after="0" w:before="0"/>
      <w:ind w:left="600"/>
    </w:pPr>
    <w:rPr>
      <w:rFonts w:ascii="Times New Roman" w:hAnsi="Times New Roman"/>
      <w:sz w:val="18"/>
    </w:rPr>
  </w:style>
  <w:style w:type="paragraph" w:styleId="TOC5">
    <w:name w:val="toc 5"/>
    <w:basedOn w:val="Normal"/>
    <w:next w:val="Normal"/>
    <w:pPr>
      <w:spacing w:after="0" w:before="0"/>
      <w:ind w:left="800"/>
    </w:pPr>
    <w:rPr>
      <w:rFonts w:ascii="Times New Roman" w:hAnsi="Times New Roman"/>
      <w:sz w:val="18"/>
    </w:rPr>
  </w:style>
  <w:style w:type="paragraph" w:styleId="TOC6">
    <w:name w:val="toc 6"/>
    <w:basedOn w:val="Normal"/>
    <w:next w:val="Normal"/>
    <w:pPr>
      <w:spacing w:after="0" w:before="0"/>
      <w:ind w:left="1000"/>
    </w:pPr>
    <w:rPr>
      <w:rFonts w:ascii="Times New Roman" w:hAnsi="Times New Roman"/>
      <w:sz w:val="18"/>
    </w:rPr>
  </w:style>
  <w:style w:type="paragraph" w:styleId="TOC7">
    <w:name w:val="toc 7"/>
    <w:basedOn w:val="Normal"/>
    <w:next w:val="Normal"/>
    <w:pPr>
      <w:spacing w:after="0" w:before="0"/>
      <w:ind w:left="1200"/>
    </w:pPr>
    <w:rPr>
      <w:rFonts w:ascii="Times New Roman" w:hAnsi="Times New Roman"/>
      <w:sz w:val="18"/>
    </w:rPr>
  </w:style>
  <w:style w:type="paragraph" w:styleId="TOC8">
    <w:name w:val="toc 8"/>
    <w:basedOn w:val="Normal"/>
    <w:next w:val="Normal"/>
    <w:pPr>
      <w:spacing w:after="0" w:before="0"/>
      <w:ind w:left="1400"/>
    </w:pPr>
    <w:rPr>
      <w:rFonts w:ascii="Times New Roman" w:hAnsi="Times New Roman"/>
      <w:sz w:val="18"/>
    </w:rPr>
  </w:style>
  <w:style w:type="paragraph" w:styleId="TOC9">
    <w:name w:val="toc 9"/>
    <w:basedOn w:val="Normal"/>
    <w:next w:val="Normal"/>
    <w:pPr>
      <w:spacing w:after="0" w:before="0"/>
      <w:ind w:left="1600"/>
    </w:pPr>
    <w:rPr>
      <w:rFonts w:ascii="Times New Roman" w:hAnsi="Times New Roman"/>
      <w:sz w:val="18"/>
    </w:rPr>
  </w:style>
  <w:style w:type="character" w:styleId="FollowedHyperlink">
    <w:name w:val="FollowedHyperlink"/>
    <w:rPr>
      <w:color w:val="800080"/>
      <w:w w:val="100"/>
      <w:position w:val="-1"/>
      <w:u w:val="single"/>
      <w:effect w:val="none"/>
      <w:vertAlign w:val="baseline"/>
      <w:cs w:val="0"/>
      <w:em w:val="none"/>
    </w:rPr>
  </w:style>
  <w:style w:type="paragraph" w:styleId="Style2" w:customStyle="1">
    <w:name w:val="Style2"/>
    <w:basedOn w:val="Style1"/>
    <w:pPr>
      <w:tabs>
        <w:tab w:val="clear" w:pos="992"/>
        <w:tab w:val="num" w:pos="2091"/>
      </w:tabs>
      <w:ind w:left="2977"/>
      <w:jc w:val="both"/>
    </w:pPr>
  </w:style>
  <w:style w:type="paragraph" w:styleId="text" w:customStyle="1">
    <w:name w:val="text"/>
    <w:pPr>
      <w:widowControl w:val="0"/>
      <w:suppressAutoHyphens w:val="1"/>
      <w:spacing w:before="240" w:line="240" w:lineRule="atLeast"/>
      <w:ind w:left="-1" w:leftChars="-1" w:hanging="1" w:hangingChars="1"/>
      <w:jc w:val="both"/>
      <w:textDirection w:val="btLr"/>
      <w:textAlignment w:val="top"/>
      <w:outlineLvl w:val="0"/>
    </w:pPr>
    <w:rPr>
      <w:snapToGrid w:val="0"/>
      <w:position w:val="-1"/>
      <w:sz w:val="24"/>
      <w:lang w:eastAsia="en-US" w:val="cs-CZ"/>
    </w:rPr>
  </w:style>
  <w:style w:type="paragraph" w:styleId="Section" w:customStyle="1">
    <w:name w:val="Section"/>
    <w:basedOn w:val="Normal"/>
    <w:pPr>
      <w:widowControl w:val="0"/>
      <w:spacing w:after="0" w:before="0" w:line="360" w:lineRule="atLeast"/>
      <w:jc w:val="center"/>
    </w:pPr>
    <w:rPr>
      <w:b w:val="1"/>
      <w:sz w:val="32"/>
      <w:lang w:val="cs-CZ"/>
    </w:rPr>
  </w:style>
  <w:style w:type="paragraph" w:styleId="ManualNumPar1" w:customStyle="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2">
    <w:name w:val="Body Text 2"/>
    <w:basedOn w:val="Normal"/>
    <w:pPr>
      <w:tabs>
        <w:tab w:val="num" w:pos="567"/>
      </w:tabs>
      <w:spacing w:after="0" w:before="0"/>
      <w:jc w:val="both"/>
    </w:pPr>
    <w:rPr>
      <w:rFonts w:ascii="Times New Roman" w:hAnsi="Times New Roman"/>
      <w:snapToGrid w:val="1"/>
      <w:sz w:val="24"/>
      <w:lang w:eastAsia="en-GB"/>
    </w:rPr>
  </w:style>
  <w:style w:type="paragraph" w:styleId="oddl-nadpis" w:customStyle="1">
    <w:name w:val="oddíl-nadpis"/>
    <w:basedOn w:val="Normal"/>
    <w:pPr>
      <w:keepNext w:val="1"/>
      <w:widowControl w:val="0"/>
      <w:tabs>
        <w:tab w:val="left" w:pos="567"/>
      </w:tabs>
      <w:spacing w:after="0" w:before="240" w:line="240" w:lineRule="atLeast"/>
    </w:pPr>
    <w:rPr>
      <w:b w:val="1"/>
      <w:sz w:val="24"/>
      <w:lang w:val="cs-CZ"/>
    </w:rPr>
  </w:style>
  <w:style w:type="character" w:styleId="Emphasis">
    <w:name w:val="Emphasis"/>
    <w:rPr>
      <w:i w:val="1"/>
      <w:w w:val="100"/>
      <w:position w:val="-1"/>
      <w:effect w:val="none"/>
      <w:vertAlign w:val="baseline"/>
      <w:cs w:val="0"/>
      <w:em w:val="none"/>
    </w:rPr>
  </w:style>
  <w:style w:type="paragraph" w:styleId="BalloonText">
    <w:name w:val="Balloon Text"/>
    <w:basedOn w:val="Normal"/>
    <w:rPr>
      <w:rFonts w:ascii="Tahoma" w:cs="Tahoma" w:hAnsi="Tahoma"/>
      <w:sz w:val="16"/>
      <w:szCs w:val="16"/>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Calibri" w:cs="Calibri" w:hAnsi="Calibri"/>
      <w:color w:val="000000"/>
      <w:position w:val="-1"/>
      <w:sz w:val="24"/>
      <w:szCs w:val="24"/>
    </w:rPr>
  </w:style>
  <w:style w:type="paragraph" w:styleId="NormalWeb">
    <w:name w:val="Normal (Web)"/>
    <w:basedOn w:val="Normal"/>
    <w:qFormat w:val="1"/>
    <w:pPr>
      <w:spacing w:after="100" w:afterAutospacing="1" w:before="100" w:beforeAutospacing="1"/>
    </w:pPr>
    <w:rPr>
      <w:rFonts w:ascii="Times New Roman" w:hAnsi="Times New Roman"/>
      <w:snapToGrid w:val="1"/>
      <w:sz w:val="24"/>
      <w:szCs w:val="24"/>
      <w:lang w:eastAsia="ru-RU" w:val="ru-RU"/>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styleId="CommentTextChar" w:customStyle="1">
    <w:name w:val="Comment Text Char"/>
    <w:rPr>
      <w:rFonts w:ascii="Arial" w:hAnsi="Arial"/>
      <w:snapToGrid w:val="1"/>
      <w:w w:val="100"/>
      <w:position w:val="-1"/>
      <w:effect w:val="none"/>
      <w:vertAlign w:val="baseline"/>
      <w:cs w:val="0"/>
      <w:em w:val="none"/>
      <w:lang w:val="sv-SE"/>
    </w:rPr>
  </w:style>
  <w:style w:type="paragraph" w:styleId="CommentSubject">
    <w:name w:val="annotation subject"/>
    <w:basedOn w:val="CommentText"/>
    <w:next w:val="CommentText"/>
    <w:rPr>
      <w:b w:val="1"/>
      <w:bCs w:val="1"/>
    </w:rPr>
  </w:style>
  <w:style w:type="character" w:styleId="CommentSubjectChar" w:customStyle="1">
    <w:name w:val="Comment Subject Char"/>
    <w:rPr>
      <w:rFonts w:ascii="Arial" w:hAnsi="Arial"/>
      <w:b w:val="1"/>
      <w:bCs w:val="1"/>
      <w:snapToGrid w:val="1"/>
      <w:w w:val="100"/>
      <w:position w:val="-1"/>
      <w:effect w:val="none"/>
      <w:vertAlign w:val="baseline"/>
      <w:cs w:val="0"/>
      <w:em w:val="none"/>
      <w:lang w:val="sv-S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jc w:val="center"/>
    </w:pPr>
    <w:rPr>
      <w:b w:val="1"/>
      <w:sz w:val="28"/>
      <w:szCs w:val="2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mAqreuxz0Z6sSsrDdCXQSu6rFQ==">AMUW2mW6I1vBlupdS/aUph5ffMKZTI9aq931K0Jk0yOsLY2/BodpWlMI7jxPo5GU3Q7tbcl8HBxPhMfxVR1yKdjhJdDdzhj0d/feBteT9DcYbhdrjQUBSdZNeoGzoHv/3imRFFWIn85O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2012-09-24T09:10:00Z</dcterms:created>
  <dc:creator>BOURDILLEAU Anne (DEVCO)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-322518691</vt:i4>
  </property>
  <property fmtid="{D5CDD505-2E9C-101B-9397-08002B2CF9AE}" pid="3" name="_ReviewingToolsShownOnce">
    <vt:lpwstr/>
  </property>
</Properties>
</file>